
<file path=[Content_Types].xml><?xml version="1.0" encoding="utf-8"?>
<Types xmlns="http://schemas.openxmlformats.org/package/2006/content-types">
  <Default Extension="emf" ContentType="image/x-emf"/>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001" w:rsidRPr="0090690D" w:rsidRDefault="00302001" w:rsidP="0090690D">
      <w:pPr>
        <w:pStyle w:val="Heading5"/>
      </w:pPr>
      <w:bookmarkStart w:id="0" w:name="_Toc413078488"/>
      <w:bookmarkStart w:id="1" w:name="_GoBack"/>
      <w:bookmarkEnd w:id="1"/>
      <w:r w:rsidRPr="0090690D">
        <w:t xml:space="preserve">Investment Design </w:t>
      </w:r>
      <w:bookmarkEnd w:id="0"/>
    </w:p>
    <w:p w:rsidR="002B7C42" w:rsidRPr="00764C9C" w:rsidRDefault="002B7C42" w:rsidP="00764C9C">
      <w:pPr>
        <w:rPr>
          <w:rFonts w:ascii="Franklin Gothic Book" w:eastAsia="Times New Roman" w:hAnsi="Franklin Gothic Book"/>
          <w:lang w:eastAsia="en-US"/>
        </w:rPr>
      </w:pPr>
      <w:r w:rsidRPr="00764C9C">
        <w:rPr>
          <w:rFonts w:ascii="Franklin Gothic Book" w:eastAsia="Times New Roman" w:hAnsi="Franklin Gothic Book"/>
          <w:lang w:eastAsia="en-US"/>
        </w:rPr>
        <w:t xml:space="preserve">This template provides a recommended structure for an investment design document. </w:t>
      </w:r>
    </w:p>
    <w:tbl>
      <w:tblPr>
        <w:tblpPr w:leftFromText="180" w:rightFromText="180" w:vertAnchor="text" w:horzAnchor="margin" w:tblpXSpec="center" w:tblpY="225"/>
        <w:tblW w:w="98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9838"/>
      </w:tblGrid>
      <w:tr w:rsidR="00302001" w:rsidRPr="002B2615" w:rsidTr="00A5236E">
        <w:trPr>
          <w:cantSplit/>
          <w:trHeight w:val="289"/>
        </w:trPr>
        <w:tc>
          <w:tcPr>
            <w:tcW w:w="9838" w:type="dxa"/>
            <w:tcBorders>
              <w:bottom w:val="single" w:sz="4" w:space="0" w:color="808080"/>
            </w:tcBorders>
            <w:shd w:val="clear" w:color="auto" w:fill="B8CCE4" w:themeFill="accent1" w:themeFillTint="66"/>
          </w:tcPr>
          <w:p w:rsidR="00302001" w:rsidRPr="002B2615" w:rsidRDefault="00302001" w:rsidP="00CA214F">
            <w:pPr>
              <w:pStyle w:val="Heading1"/>
              <w:rPr>
                <w:i/>
              </w:rPr>
            </w:pPr>
            <w:bookmarkStart w:id="2" w:name="_Toc472089138"/>
            <w:r w:rsidRPr="002B2615">
              <w:t>A:</w:t>
            </w:r>
            <w:r w:rsidRPr="002B2615">
              <w:tab/>
            </w:r>
            <w:r w:rsidR="004C6D09" w:rsidRPr="004C6D09">
              <w:rPr>
                <w:i/>
              </w:rPr>
              <w:t>Aus4Transport</w:t>
            </w:r>
            <w:bookmarkEnd w:id="2"/>
          </w:p>
        </w:tc>
      </w:tr>
      <w:tr w:rsidR="00302001" w:rsidRPr="002B2615" w:rsidTr="00A5236E">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Pr>
          <w:p w:rsidR="00302001" w:rsidRPr="002B2615" w:rsidRDefault="00302001" w:rsidP="00CA214F">
            <w:pPr>
              <w:spacing w:before="60"/>
              <w:rPr>
                <w:rFonts w:ascii="Franklin Gothic Book" w:hAnsi="Franklin Gothic Book"/>
                <w:b/>
                <w:sz w:val="22"/>
                <w:szCs w:val="22"/>
              </w:rPr>
            </w:pPr>
            <w:r w:rsidRPr="002B2615">
              <w:rPr>
                <w:rFonts w:ascii="Franklin Gothic Book" w:hAnsi="Franklin Gothic Book"/>
                <w:b/>
                <w:sz w:val="22"/>
                <w:szCs w:val="22"/>
              </w:rPr>
              <w:t>Start date:</w:t>
            </w:r>
            <w:r w:rsidR="00C55E94">
              <w:rPr>
                <w:rFonts w:ascii="Franklin Gothic Book" w:hAnsi="Franklin Gothic Book"/>
                <w:b/>
                <w:sz w:val="22"/>
                <w:szCs w:val="22"/>
              </w:rPr>
              <w:t xml:space="preserve"> </w:t>
            </w:r>
            <w:r w:rsidR="00CA214F">
              <w:rPr>
                <w:rFonts w:ascii="Franklin Gothic Book" w:hAnsi="Franklin Gothic Book"/>
                <w:b/>
                <w:sz w:val="22"/>
                <w:szCs w:val="22"/>
              </w:rPr>
              <w:t xml:space="preserve">1 </w:t>
            </w:r>
            <w:r w:rsidR="00D33F48">
              <w:rPr>
                <w:rFonts w:ascii="Franklin Gothic Book" w:hAnsi="Franklin Gothic Book"/>
                <w:b/>
                <w:sz w:val="22"/>
                <w:szCs w:val="22"/>
              </w:rPr>
              <w:t>July</w:t>
            </w:r>
            <w:r w:rsidR="00CA214F">
              <w:rPr>
                <w:rFonts w:ascii="Franklin Gothic Book" w:hAnsi="Franklin Gothic Book"/>
                <w:b/>
                <w:sz w:val="22"/>
                <w:szCs w:val="22"/>
              </w:rPr>
              <w:t xml:space="preserve"> 2017</w:t>
            </w:r>
            <w:r w:rsidRPr="002B2615">
              <w:rPr>
                <w:rFonts w:ascii="Franklin Gothic Book" w:hAnsi="Franklin Gothic Book"/>
                <w:b/>
                <w:sz w:val="22"/>
                <w:szCs w:val="22"/>
              </w:rPr>
              <w:tab/>
            </w:r>
            <w:r w:rsidRPr="002B2615">
              <w:rPr>
                <w:rFonts w:ascii="Franklin Gothic Book" w:hAnsi="Franklin Gothic Book"/>
                <w:b/>
                <w:sz w:val="22"/>
                <w:szCs w:val="22"/>
              </w:rPr>
              <w:tab/>
              <w:t xml:space="preserve">End Date: </w:t>
            </w:r>
            <w:r w:rsidR="00D33F48">
              <w:rPr>
                <w:rFonts w:ascii="Franklin Gothic Book" w:hAnsi="Franklin Gothic Book"/>
                <w:b/>
                <w:sz w:val="22"/>
                <w:szCs w:val="22"/>
              </w:rPr>
              <w:t>30 June 2022</w:t>
            </w:r>
          </w:p>
        </w:tc>
      </w:tr>
      <w:tr w:rsidR="00302001" w:rsidRPr="002B2615" w:rsidTr="00A5236E">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Pr>
          <w:p w:rsidR="00302001" w:rsidRPr="002B2615" w:rsidRDefault="00302001" w:rsidP="00CA214F">
            <w:pPr>
              <w:spacing w:before="60"/>
              <w:rPr>
                <w:rFonts w:ascii="Franklin Gothic Book" w:hAnsi="Franklin Gothic Book"/>
                <w:b/>
                <w:sz w:val="22"/>
                <w:szCs w:val="22"/>
              </w:rPr>
            </w:pPr>
            <w:r>
              <w:rPr>
                <w:rFonts w:ascii="Franklin Gothic Book" w:hAnsi="Franklin Gothic Book"/>
                <w:b/>
                <w:sz w:val="22"/>
                <w:szCs w:val="22"/>
              </w:rPr>
              <w:t>Total p</w:t>
            </w:r>
            <w:r w:rsidRPr="002B2615">
              <w:rPr>
                <w:rFonts w:ascii="Franklin Gothic Book" w:hAnsi="Franklin Gothic Book"/>
                <w:b/>
                <w:sz w:val="22"/>
                <w:szCs w:val="22"/>
              </w:rPr>
              <w:t>roposed funding allocation: $</w:t>
            </w:r>
            <w:r w:rsidR="00525D3B">
              <w:rPr>
                <w:rFonts w:ascii="Franklin Gothic Book" w:hAnsi="Franklin Gothic Book"/>
                <w:b/>
                <w:sz w:val="22"/>
                <w:szCs w:val="22"/>
              </w:rPr>
              <w:t>30</w:t>
            </w:r>
            <w:r w:rsidR="00CA214F">
              <w:rPr>
                <w:rFonts w:ascii="Franklin Gothic Book" w:hAnsi="Franklin Gothic Book"/>
                <w:b/>
                <w:sz w:val="22"/>
                <w:szCs w:val="22"/>
              </w:rPr>
              <w:t>.0 million</w:t>
            </w:r>
          </w:p>
        </w:tc>
      </w:tr>
      <w:tr w:rsidR="00302001" w:rsidRPr="002B2615" w:rsidTr="00A5236E">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Pr>
          <w:p w:rsidR="00302001" w:rsidRPr="002B2615" w:rsidRDefault="003837AC" w:rsidP="00DE5E84">
            <w:pPr>
              <w:spacing w:before="60"/>
              <w:rPr>
                <w:rFonts w:ascii="Franklin Gothic Book" w:hAnsi="Franklin Gothic Book"/>
                <w:b/>
                <w:sz w:val="22"/>
                <w:szCs w:val="22"/>
              </w:rPr>
            </w:pPr>
            <w:r>
              <w:rPr>
                <w:rFonts w:ascii="Franklin Gothic Book" w:hAnsi="Franklin Gothic Book"/>
                <w:b/>
                <w:sz w:val="22"/>
                <w:szCs w:val="22"/>
              </w:rPr>
              <w:t>Investment Concept</w:t>
            </w:r>
            <w:r w:rsidR="00302001" w:rsidRPr="002B2615">
              <w:rPr>
                <w:rFonts w:ascii="Franklin Gothic Book" w:hAnsi="Franklin Gothic Book"/>
                <w:b/>
                <w:sz w:val="22"/>
                <w:szCs w:val="22"/>
              </w:rPr>
              <w:t xml:space="preserve"> (IC) approved by: </w:t>
            </w:r>
            <w:r w:rsidR="00F06ABD">
              <w:rPr>
                <w:rFonts w:ascii="Franklin Gothic Book" w:hAnsi="Franklin Gothic Book"/>
                <w:b/>
                <w:sz w:val="22"/>
                <w:szCs w:val="22"/>
              </w:rPr>
              <w:tab/>
            </w:r>
            <w:r w:rsidR="00DE5E84">
              <w:rPr>
                <w:rFonts w:ascii="Franklin Gothic Book" w:hAnsi="Franklin Gothic Book"/>
                <w:b/>
                <w:sz w:val="22"/>
                <w:szCs w:val="22"/>
              </w:rPr>
              <w:t>Layton Pike , DHOM Hanoi</w:t>
            </w:r>
            <w:r w:rsidR="004928F3">
              <w:rPr>
                <w:rFonts w:ascii="Franklin Gothic Book" w:hAnsi="Franklin Gothic Book"/>
                <w:b/>
                <w:sz w:val="22"/>
                <w:szCs w:val="22"/>
              </w:rPr>
              <w:t xml:space="preserve">                        </w:t>
            </w:r>
            <w:r w:rsidR="00302001" w:rsidRPr="002B2615">
              <w:rPr>
                <w:rFonts w:ascii="Franklin Gothic Book" w:hAnsi="Franklin Gothic Book"/>
                <w:b/>
                <w:sz w:val="22"/>
                <w:szCs w:val="22"/>
              </w:rPr>
              <w:t>IC</w:t>
            </w:r>
            <w:r w:rsidR="00446655">
              <w:rPr>
                <w:rFonts w:ascii="Franklin Gothic Book" w:hAnsi="Franklin Gothic Book"/>
                <w:b/>
                <w:sz w:val="22"/>
                <w:szCs w:val="22"/>
              </w:rPr>
              <w:t xml:space="preserve"> </w:t>
            </w:r>
            <w:r w:rsidR="00302001" w:rsidRPr="002B2615">
              <w:rPr>
                <w:rFonts w:ascii="Franklin Gothic Book" w:hAnsi="Franklin Gothic Book"/>
                <w:b/>
                <w:sz w:val="22"/>
                <w:szCs w:val="22"/>
              </w:rPr>
              <w:t>Endorsed by AIC: NA</w:t>
            </w:r>
          </w:p>
        </w:tc>
      </w:tr>
      <w:tr w:rsidR="00302001" w:rsidRPr="002B2615" w:rsidTr="00A5236E">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DBE5F1" w:themeFill="accent1" w:themeFillTint="33"/>
          </w:tcPr>
          <w:p w:rsidR="00302001" w:rsidRPr="002B2615" w:rsidRDefault="00302001" w:rsidP="004928F3">
            <w:pPr>
              <w:spacing w:before="60"/>
              <w:rPr>
                <w:rFonts w:ascii="Franklin Gothic Book" w:hAnsi="Franklin Gothic Book"/>
                <w:b/>
                <w:sz w:val="22"/>
                <w:szCs w:val="22"/>
              </w:rPr>
            </w:pPr>
            <w:r w:rsidRPr="002B2615">
              <w:rPr>
                <w:rFonts w:ascii="Franklin Gothic Book" w:hAnsi="Franklin Gothic Book"/>
                <w:b/>
                <w:sz w:val="22"/>
                <w:szCs w:val="22"/>
              </w:rPr>
              <w:t>Quality Assurance (QA) Completed:</w:t>
            </w:r>
            <w:r w:rsidR="00FC252F">
              <w:rPr>
                <w:rFonts w:ascii="Franklin Gothic Book" w:hAnsi="Franklin Gothic Book"/>
                <w:b/>
                <w:sz w:val="22"/>
                <w:szCs w:val="22"/>
              </w:rPr>
              <w:t xml:space="preserve"> </w:t>
            </w:r>
            <w:r w:rsidR="004928F3">
              <w:rPr>
                <w:rFonts w:ascii="Franklin Gothic Book" w:hAnsi="Franklin Gothic Book"/>
                <w:b/>
                <w:sz w:val="22"/>
                <w:szCs w:val="22"/>
              </w:rPr>
              <w:t>4 October 2017</w:t>
            </w:r>
          </w:p>
        </w:tc>
      </w:tr>
    </w:tbl>
    <w:p w:rsidR="00966E3B" w:rsidRDefault="00966E3B">
      <w:pPr>
        <w:sectPr w:rsidR="00966E3B" w:rsidSect="00F4080A">
          <w:headerReference w:type="even" r:id="rId8"/>
          <w:headerReference w:type="default" r:id="rId9"/>
          <w:footerReference w:type="even" r:id="rId10"/>
          <w:footerReference w:type="default" r:id="rId11"/>
          <w:headerReference w:type="first" r:id="rId12"/>
          <w:footerReference w:type="first" r:id="rId13"/>
          <w:pgSz w:w="11907" w:h="16840" w:code="9"/>
          <w:pgMar w:top="2268" w:right="1871" w:bottom="907" w:left="1871" w:header="851" w:footer="454" w:gutter="0"/>
          <w:pgNumType w:start="1"/>
          <w:cols w:space="720"/>
          <w:docGrid w:linePitch="272"/>
        </w:sectPr>
      </w:pPr>
    </w:p>
    <w:sdt>
      <w:sdtPr>
        <w:rPr>
          <w:rFonts w:ascii="Times New Roman" w:eastAsia="SimSun" w:hAnsi="Times New Roman" w:cs="Times New Roman"/>
          <w:b w:val="0"/>
          <w:color w:val="auto"/>
          <w:sz w:val="20"/>
          <w:szCs w:val="24"/>
          <w:lang w:val="en-AU" w:eastAsia="en-AU"/>
        </w:rPr>
        <w:id w:val="-1597239145"/>
        <w:docPartObj>
          <w:docPartGallery w:val="Table of Contents"/>
          <w:docPartUnique/>
        </w:docPartObj>
      </w:sdtPr>
      <w:sdtEndPr>
        <w:rPr>
          <w:bCs/>
          <w:noProof/>
        </w:rPr>
      </w:sdtEndPr>
      <w:sdtContent>
        <w:p w:rsidR="004A5FDF" w:rsidRPr="00A648D1" w:rsidRDefault="004A5FDF" w:rsidP="00A648D1">
          <w:pPr>
            <w:pStyle w:val="TOCHeading"/>
            <w:spacing w:before="0" w:line="240" w:lineRule="auto"/>
            <w:rPr>
              <w:rFonts w:ascii="Franklin Gothic Book" w:hAnsi="Franklin Gothic Book"/>
              <w:sz w:val="36"/>
            </w:rPr>
          </w:pPr>
          <w:r w:rsidRPr="00A648D1">
            <w:rPr>
              <w:rFonts w:ascii="Franklin Gothic Book" w:hAnsi="Franklin Gothic Book"/>
              <w:sz w:val="36"/>
            </w:rPr>
            <w:t>Contents</w:t>
          </w:r>
        </w:p>
        <w:p w:rsidR="006B7B7C" w:rsidRDefault="00A648D1">
          <w:pPr>
            <w:pStyle w:val="TOC1"/>
            <w:rPr>
              <w:rFonts w:asciiTheme="minorHAnsi" w:eastAsiaTheme="minorEastAsia" w:hAnsiTheme="minorHAnsi" w:cstheme="minorBidi"/>
              <w:b w:val="0"/>
              <w:noProof/>
              <w:color w:val="auto"/>
              <w:sz w:val="22"/>
              <w:szCs w:val="22"/>
            </w:rPr>
          </w:pPr>
          <w:r>
            <w:rPr>
              <w:b w:val="0"/>
            </w:rPr>
            <w:fldChar w:fldCharType="begin"/>
          </w:r>
          <w:r>
            <w:rPr>
              <w:b w:val="0"/>
            </w:rPr>
            <w:instrText xml:space="preserve"> TOC \o "1-2" \h \z \u </w:instrText>
          </w:r>
          <w:r>
            <w:rPr>
              <w:b w:val="0"/>
            </w:rPr>
            <w:fldChar w:fldCharType="separate"/>
          </w:r>
          <w:hyperlink w:anchor="_Toc472089138" w:history="1">
            <w:r w:rsidR="006B7B7C" w:rsidRPr="008C0770">
              <w:rPr>
                <w:rStyle w:val="Hyperlink"/>
                <w:noProof/>
              </w:rPr>
              <w:t>A:</w:t>
            </w:r>
            <w:r w:rsidR="006B7B7C">
              <w:rPr>
                <w:rFonts w:asciiTheme="minorHAnsi" w:eastAsiaTheme="minorEastAsia" w:hAnsiTheme="minorHAnsi" w:cstheme="minorBidi"/>
                <w:b w:val="0"/>
                <w:noProof/>
                <w:color w:val="auto"/>
                <w:sz w:val="22"/>
                <w:szCs w:val="22"/>
              </w:rPr>
              <w:tab/>
            </w:r>
            <w:r w:rsidR="006B7B7C" w:rsidRPr="008C0770">
              <w:rPr>
                <w:rStyle w:val="Hyperlink"/>
                <w:noProof/>
              </w:rPr>
              <w:t>Aus4Transport</w:t>
            </w:r>
            <w:r w:rsidR="006B7B7C">
              <w:rPr>
                <w:noProof/>
                <w:webHidden/>
              </w:rPr>
              <w:tab/>
            </w:r>
            <w:r w:rsidR="006B7B7C">
              <w:rPr>
                <w:noProof/>
                <w:webHidden/>
              </w:rPr>
              <w:fldChar w:fldCharType="begin"/>
            </w:r>
            <w:r w:rsidR="006B7B7C">
              <w:rPr>
                <w:noProof/>
                <w:webHidden/>
              </w:rPr>
              <w:instrText xml:space="preserve"> PAGEREF _Toc472089138 \h </w:instrText>
            </w:r>
            <w:r w:rsidR="006B7B7C">
              <w:rPr>
                <w:noProof/>
                <w:webHidden/>
              </w:rPr>
            </w:r>
            <w:r w:rsidR="006B7B7C">
              <w:rPr>
                <w:noProof/>
                <w:webHidden/>
              </w:rPr>
              <w:fldChar w:fldCharType="separate"/>
            </w:r>
            <w:r w:rsidR="004B3B4E">
              <w:rPr>
                <w:noProof/>
                <w:webHidden/>
              </w:rPr>
              <w:t>1</w:t>
            </w:r>
            <w:r w:rsidR="006B7B7C">
              <w:rPr>
                <w:noProof/>
                <w:webHidden/>
              </w:rPr>
              <w:fldChar w:fldCharType="end"/>
            </w:r>
          </w:hyperlink>
        </w:p>
        <w:p w:rsidR="006B7B7C" w:rsidRDefault="007F50E7">
          <w:pPr>
            <w:pStyle w:val="TOC1"/>
            <w:rPr>
              <w:rFonts w:asciiTheme="minorHAnsi" w:eastAsiaTheme="minorEastAsia" w:hAnsiTheme="minorHAnsi" w:cstheme="minorBidi"/>
              <w:b w:val="0"/>
              <w:noProof/>
              <w:color w:val="auto"/>
              <w:sz w:val="22"/>
              <w:szCs w:val="22"/>
            </w:rPr>
          </w:pPr>
          <w:hyperlink w:anchor="_Toc472089139" w:history="1">
            <w:r w:rsidR="006B7B7C" w:rsidRPr="008C0770">
              <w:rPr>
                <w:rStyle w:val="Hyperlink"/>
                <w:noProof/>
              </w:rPr>
              <w:t>B:</w:t>
            </w:r>
            <w:r w:rsidR="006B7B7C">
              <w:rPr>
                <w:rFonts w:asciiTheme="minorHAnsi" w:eastAsiaTheme="minorEastAsia" w:hAnsiTheme="minorHAnsi" w:cstheme="minorBidi"/>
                <w:b w:val="0"/>
                <w:noProof/>
                <w:color w:val="auto"/>
                <w:sz w:val="22"/>
                <w:szCs w:val="22"/>
              </w:rPr>
              <w:tab/>
            </w:r>
            <w:r w:rsidR="006B7B7C" w:rsidRPr="008C0770">
              <w:rPr>
                <w:rStyle w:val="Hyperlink"/>
                <w:noProof/>
              </w:rPr>
              <w:t>Executive Summary</w:t>
            </w:r>
            <w:r w:rsidR="006B7B7C">
              <w:rPr>
                <w:noProof/>
                <w:webHidden/>
              </w:rPr>
              <w:tab/>
            </w:r>
            <w:r w:rsidR="006B7B7C">
              <w:rPr>
                <w:noProof/>
                <w:webHidden/>
              </w:rPr>
              <w:fldChar w:fldCharType="begin"/>
            </w:r>
            <w:r w:rsidR="006B7B7C">
              <w:rPr>
                <w:noProof/>
                <w:webHidden/>
              </w:rPr>
              <w:instrText xml:space="preserve"> PAGEREF _Toc472089139 \h </w:instrText>
            </w:r>
            <w:r w:rsidR="006B7B7C">
              <w:rPr>
                <w:noProof/>
                <w:webHidden/>
              </w:rPr>
            </w:r>
            <w:r w:rsidR="006B7B7C">
              <w:rPr>
                <w:noProof/>
                <w:webHidden/>
              </w:rPr>
              <w:fldChar w:fldCharType="separate"/>
            </w:r>
            <w:r w:rsidR="004B3B4E">
              <w:rPr>
                <w:noProof/>
                <w:webHidden/>
              </w:rPr>
              <w:t>1</w:t>
            </w:r>
            <w:r w:rsidR="006B7B7C">
              <w:rPr>
                <w:noProof/>
                <w:webHidden/>
              </w:rPr>
              <w:fldChar w:fldCharType="end"/>
            </w:r>
          </w:hyperlink>
        </w:p>
        <w:p w:rsidR="006B7B7C" w:rsidRDefault="007F50E7">
          <w:pPr>
            <w:pStyle w:val="TOC1"/>
            <w:rPr>
              <w:rFonts w:asciiTheme="minorHAnsi" w:eastAsiaTheme="minorEastAsia" w:hAnsiTheme="minorHAnsi" w:cstheme="minorBidi"/>
              <w:b w:val="0"/>
              <w:noProof/>
              <w:color w:val="auto"/>
              <w:sz w:val="22"/>
              <w:szCs w:val="22"/>
            </w:rPr>
          </w:pPr>
          <w:hyperlink w:anchor="_Toc472089140" w:history="1">
            <w:r w:rsidR="006B7B7C" w:rsidRPr="008C0770">
              <w:rPr>
                <w:rStyle w:val="Hyperlink"/>
                <w:noProof/>
              </w:rPr>
              <w:t>C:</w:t>
            </w:r>
            <w:r w:rsidR="006B7B7C">
              <w:rPr>
                <w:rFonts w:asciiTheme="minorHAnsi" w:eastAsiaTheme="minorEastAsia" w:hAnsiTheme="minorHAnsi" w:cstheme="minorBidi"/>
                <w:b w:val="0"/>
                <w:noProof/>
                <w:color w:val="auto"/>
                <w:sz w:val="22"/>
                <w:szCs w:val="22"/>
              </w:rPr>
              <w:tab/>
            </w:r>
            <w:r w:rsidR="006B7B7C" w:rsidRPr="008C0770">
              <w:rPr>
                <w:rStyle w:val="Hyperlink"/>
                <w:noProof/>
              </w:rPr>
              <w:t>Analysis and Strategic Context</w:t>
            </w:r>
            <w:r w:rsidR="006B7B7C">
              <w:rPr>
                <w:noProof/>
                <w:webHidden/>
              </w:rPr>
              <w:tab/>
            </w:r>
            <w:r w:rsidR="006B7B7C">
              <w:rPr>
                <w:noProof/>
                <w:webHidden/>
              </w:rPr>
              <w:fldChar w:fldCharType="begin"/>
            </w:r>
            <w:r w:rsidR="006B7B7C">
              <w:rPr>
                <w:noProof/>
                <w:webHidden/>
              </w:rPr>
              <w:instrText xml:space="preserve"> PAGEREF _Toc472089140 \h </w:instrText>
            </w:r>
            <w:r w:rsidR="006B7B7C">
              <w:rPr>
                <w:noProof/>
                <w:webHidden/>
              </w:rPr>
            </w:r>
            <w:r w:rsidR="006B7B7C">
              <w:rPr>
                <w:noProof/>
                <w:webHidden/>
              </w:rPr>
              <w:fldChar w:fldCharType="separate"/>
            </w:r>
            <w:r w:rsidR="004B3B4E">
              <w:rPr>
                <w:noProof/>
                <w:webHidden/>
              </w:rPr>
              <w:t>5</w:t>
            </w:r>
            <w:r w:rsidR="006B7B7C">
              <w:rPr>
                <w:noProof/>
                <w:webHidden/>
              </w:rPr>
              <w:fldChar w:fldCharType="end"/>
            </w:r>
          </w:hyperlink>
        </w:p>
        <w:p w:rsidR="006B7B7C" w:rsidRDefault="007F50E7">
          <w:pPr>
            <w:pStyle w:val="TOC2"/>
            <w:rPr>
              <w:rFonts w:asciiTheme="minorHAnsi" w:eastAsiaTheme="minorEastAsia" w:hAnsiTheme="minorHAnsi" w:cstheme="minorBidi"/>
              <w:noProof/>
              <w:color w:val="auto"/>
              <w:sz w:val="22"/>
              <w:szCs w:val="22"/>
            </w:rPr>
          </w:pPr>
          <w:hyperlink w:anchor="_Toc472089141" w:history="1">
            <w:r w:rsidR="006B7B7C" w:rsidRPr="008C0770">
              <w:rPr>
                <w:rStyle w:val="Hyperlink"/>
                <w:noProof/>
              </w:rPr>
              <w:t>National Socio-Economic Development</w:t>
            </w:r>
            <w:r w:rsidR="006B7B7C">
              <w:rPr>
                <w:noProof/>
                <w:webHidden/>
              </w:rPr>
              <w:tab/>
            </w:r>
            <w:r w:rsidR="006B7B7C">
              <w:rPr>
                <w:noProof/>
                <w:webHidden/>
              </w:rPr>
              <w:fldChar w:fldCharType="begin"/>
            </w:r>
            <w:r w:rsidR="006B7B7C">
              <w:rPr>
                <w:noProof/>
                <w:webHidden/>
              </w:rPr>
              <w:instrText xml:space="preserve"> PAGEREF _Toc472089141 \h </w:instrText>
            </w:r>
            <w:r w:rsidR="006B7B7C">
              <w:rPr>
                <w:noProof/>
                <w:webHidden/>
              </w:rPr>
            </w:r>
            <w:r w:rsidR="006B7B7C">
              <w:rPr>
                <w:noProof/>
                <w:webHidden/>
              </w:rPr>
              <w:fldChar w:fldCharType="separate"/>
            </w:r>
            <w:r w:rsidR="004B3B4E">
              <w:rPr>
                <w:noProof/>
                <w:webHidden/>
              </w:rPr>
              <w:t>5</w:t>
            </w:r>
            <w:r w:rsidR="006B7B7C">
              <w:rPr>
                <w:noProof/>
                <w:webHidden/>
              </w:rPr>
              <w:fldChar w:fldCharType="end"/>
            </w:r>
          </w:hyperlink>
        </w:p>
        <w:p w:rsidR="006B7B7C" w:rsidRDefault="007F50E7">
          <w:pPr>
            <w:pStyle w:val="TOC2"/>
            <w:rPr>
              <w:rFonts w:asciiTheme="minorHAnsi" w:eastAsiaTheme="minorEastAsia" w:hAnsiTheme="minorHAnsi" w:cstheme="minorBidi"/>
              <w:noProof/>
              <w:color w:val="auto"/>
              <w:sz w:val="22"/>
              <w:szCs w:val="22"/>
            </w:rPr>
          </w:pPr>
          <w:hyperlink w:anchor="_Toc472089142" w:history="1">
            <w:r w:rsidR="006B7B7C" w:rsidRPr="008C0770">
              <w:rPr>
                <w:rStyle w:val="Hyperlink"/>
                <w:noProof/>
              </w:rPr>
              <w:t>Transport Sector in Vietnam</w:t>
            </w:r>
            <w:r w:rsidR="006B7B7C">
              <w:rPr>
                <w:noProof/>
                <w:webHidden/>
              </w:rPr>
              <w:tab/>
            </w:r>
            <w:r w:rsidR="006B7B7C">
              <w:rPr>
                <w:noProof/>
                <w:webHidden/>
              </w:rPr>
              <w:fldChar w:fldCharType="begin"/>
            </w:r>
            <w:r w:rsidR="006B7B7C">
              <w:rPr>
                <w:noProof/>
                <w:webHidden/>
              </w:rPr>
              <w:instrText xml:space="preserve"> PAGEREF _Toc472089142 \h </w:instrText>
            </w:r>
            <w:r w:rsidR="006B7B7C">
              <w:rPr>
                <w:noProof/>
                <w:webHidden/>
              </w:rPr>
            </w:r>
            <w:r w:rsidR="006B7B7C">
              <w:rPr>
                <w:noProof/>
                <w:webHidden/>
              </w:rPr>
              <w:fldChar w:fldCharType="separate"/>
            </w:r>
            <w:r w:rsidR="004B3B4E">
              <w:rPr>
                <w:noProof/>
                <w:webHidden/>
              </w:rPr>
              <w:t>6</w:t>
            </w:r>
            <w:r w:rsidR="006B7B7C">
              <w:rPr>
                <w:noProof/>
                <w:webHidden/>
              </w:rPr>
              <w:fldChar w:fldCharType="end"/>
            </w:r>
          </w:hyperlink>
        </w:p>
        <w:p w:rsidR="006B7B7C" w:rsidRDefault="007F50E7">
          <w:pPr>
            <w:pStyle w:val="TOC2"/>
            <w:rPr>
              <w:rFonts w:asciiTheme="minorHAnsi" w:eastAsiaTheme="minorEastAsia" w:hAnsiTheme="minorHAnsi" w:cstheme="minorBidi"/>
              <w:noProof/>
              <w:color w:val="auto"/>
              <w:sz w:val="22"/>
              <w:szCs w:val="22"/>
            </w:rPr>
          </w:pPr>
          <w:hyperlink w:anchor="_Toc472089143" w:history="1">
            <w:r w:rsidR="006B7B7C" w:rsidRPr="008C0770">
              <w:rPr>
                <w:rStyle w:val="Hyperlink"/>
                <w:noProof/>
              </w:rPr>
              <w:t>Analysis of Issues Related to Project Development</w:t>
            </w:r>
            <w:r w:rsidR="006B7B7C">
              <w:rPr>
                <w:noProof/>
                <w:webHidden/>
              </w:rPr>
              <w:tab/>
            </w:r>
            <w:r w:rsidR="006B7B7C">
              <w:rPr>
                <w:noProof/>
                <w:webHidden/>
              </w:rPr>
              <w:fldChar w:fldCharType="begin"/>
            </w:r>
            <w:r w:rsidR="006B7B7C">
              <w:rPr>
                <w:noProof/>
                <w:webHidden/>
              </w:rPr>
              <w:instrText xml:space="preserve"> PAGEREF _Toc472089143 \h </w:instrText>
            </w:r>
            <w:r w:rsidR="006B7B7C">
              <w:rPr>
                <w:noProof/>
                <w:webHidden/>
              </w:rPr>
            </w:r>
            <w:r w:rsidR="006B7B7C">
              <w:rPr>
                <w:noProof/>
                <w:webHidden/>
              </w:rPr>
              <w:fldChar w:fldCharType="separate"/>
            </w:r>
            <w:r w:rsidR="004B3B4E">
              <w:rPr>
                <w:noProof/>
                <w:webHidden/>
              </w:rPr>
              <w:t>9</w:t>
            </w:r>
            <w:r w:rsidR="006B7B7C">
              <w:rPr>
                <w:noProof/>
                <w:webHidden/>
              </w:rPr>
              <w:fldChar w:fldCharType="end"/>
            </w:r>
          </w:hyperlink>
        </w:p>
        <w:p w:rsidR="006B7B7C" w:rsidRDefault="007F50E7">
          <w:pPr>
            <w:pStyle w:val="TOC2"/>
            <w:rPr>
              <w:rFonts w:asciiTheme="minorHAnsi" w:eastAsiaTheme="minorEastAsia" w:hAnsiTheme="minorHAnsi" w:cstheme="minorBidi"/>
              <w:noProof/>
              <w:color w:val="auto"/>
              <w:sz w:val="22"/>
              <w:szCs w:val="22"/>
            </w:rPr>
          </w:pPr>
          <w:hyperlink w:anchor="_Toc472089144" w:history="1">
            <w:r w:rsidR="006B7B7C" w:rsidRPr="008C0770">
              <w:rPr>
                <w:rStyle w:val="Hyperlink"/>
                <w:noProof/>
              </w:rPr>
              <w:t xml:space="preserve">Summary of the Constraints to Infrastructure Development </w:t>
            </w:r>
            <w:r w:rsidR="006B7B7C">
              <w:rPr>
                <w:rStyle w:val="Hyperlink"/>
                <w:noProof/>
              </w:rPr>
              <w:br/>
            </w:r>
            <w:r w:rsidR="006B7B7C" w:rsidRPr="008C0770">
              <w:rPr>
                <w:rStyle w:val="Hyperlink"/>
                <w:noProof/>
              </w:rPr>
              <w:t>and Their Influence on the Investment Design</w:t>
            </w:r>
            <w:r w:rsidR="006B7B7C">
              <w:rPr>
                <w:noProof/>
                <w:webHidden/>
              </w:rPr>
              <w:tab/>
            </w:r>
            <w:r w:rsidR="006B7B7C">
              <w:rPr>
                <w:noProof/>
                <w:webHidden/>
              </w:rPr>
              <w:fldChar w:fldCharType="begin"/>
            </w:r>
            <w:r w:rsidR="006B7B7C">
              <w:rPr>
                <w:noProof/>
                <w:webHidden/>
              </w:rPr>
              <w:instrText xml:space="preserve"> PAGEREF _Toc472089144 \h </w:instrText>
            </w:r>
            <w:r w:rsidR="006B7B7C">
              <w:rPr>
                <w:noProof/>
                <w:webHidden/>
              </w:rPr>
            </w:r>
            <w:r w:rsidR="006B7B7C">
              <w:rPr>
                <w:noProof/>
                <w:webHidden/>
              </w:rPr>
              <w:fldChar w:fldCharType="separate"/>
            </w:r>
            <w:r w:rsidR="004B3B4E">
              <w:rPr>
                <w:noProof/>
                <w:webHidden/>
              </w:rPr>
              <w:t>13</w:t>
            </w:r>
            <w:r w:rsidR="006B7B7C">
              <w:rPr>
                <w:noProof/>
                <w:webHidden/>
              </w:rPr>
              <w:fldChar w:fldCharType="end"/>
            </w:r>
          </w:hyperlink>
        </w:p>
        <w:p w:rsidR="006B7B7C" w:rsidRDefault="007F50E7">
          <w:pPr>
            <w:pStyle w:val="TOC2"/>
            <w:rPr>
              <w:rFonts w:asciiTheme="minorHAnsi" w:eastAsiaTheme="minorEastAsia" w:hAnsiTheme="minorHAnsi" w:cstheme="minorBidi"/>
              <w:noProof/>
              <w:color w:val="auto"/>
              <w:sz w:val="22"/>
              <w:szCs w:val="22"/>
            </w:rPr>
          </w:pPr>
          <w:hyperlink w:anchor="_Toc472089145" w:history="1">
            <w:r w:rsidR="006B7B7C" w:rsidRPr="008C0770">
              <w:rPr>
                <w:rStyle w:val="Hyperlink"/>
                <w:noProof/>
              </w:rPr>
              <w:t>Evidence-Base/Lessons Learned</w:t>
            </w:r>
            <w:r w:rsidR="006B7B7C">
              <w:rPr>
                <w:noProof/>
                <w:webHidden/>
              </w:rPr>
              <w:tab/>
            </w:r>
            <w:r w:rsidR="006B7B7C">
              <w:rPr>
                <w:noProof/>
                <w:webHidden/>
              </w:rPr>
              <w:fldChar w:fldCharType="begin"/>
            </w:r>
            <w:r w:rsidR="006B7B7C">
              <w:rPr>
                <w:noProof/>
                <w:webHidden/>
              </w:rPr>
              <w:instrText xml:space="preserve"> PAGEREF _Toc472089145 \h </w:instrText>
            </w:r>
            <w:r w:rsidR="006B7B7C">
              <w:rPr>
                <w:noProof/>
                <w:webHidden/>
              </w:rPr>
            </w:r>
            <w:r w:rsidR="006B7B7C">
              <w:rPr>
                <w:noProof/>
                <w:webHidden/>
              </w:rPr>
              <w:fldChar w:fldCharType="separate"/>
            </w:r>
            <w:r w:rsidR="004B3B4E">
              <w:rPr>
                <w:noProof/>
                <w:webHidden/>
              </w:rPr>
              <w:t>15</w:t>
            </w:r>
            <w:r w:rsidR="006B7B7C">
              <w:rPr>
                <w:noProof/>
                <w:webHidden/>
              </w:rPr>
              <w:fldChar w:fldCharType="end"/>
            </w:r>
          </w:hyperlink>
        </w:p>
        <w:p w:rsidR="006B7B7C" w:rsidRDefault="007F50E7">
          <w:pPr>
            <w:pStyle w:val="TOC2"/>
            <w:rPr>
              <w:rFonts w:asciiTheme="minorHAnsi" w:eastAsiaTheme="minorEastAsia" w:hAnsiTheme="minorHAnsi" w:cstheme="minorBidi"/>
              <w:noProof/>
              <w:color w:val="auto"/>
              <w:sz w:val="22"/>
              <w:szCs w:val="22"/>
            </w:rPr>
          </w:pPr>
          <w:hyperlink w:anchor="_Toc472089146" w:history="1">
            <w:r w:rsidR="006B7B7C" w:rsidRPr="008C0770">
              <w:rPr>
                <w:rStyle w:val="Hyperlink"/>
                <w:noProof/>
              </w:rPr>
              <w:t>Strategic Setting and Rationale for Australian/DFAT engagement</w:t>
            </w:r>
            <w:r w:rsidR="006B7B7C">
              <w:rPr>
                <w:noProof/>
                <w:webHidden/>
              </w:rPr>
              <w:tab/>
            </w:r>
            <w:r w:rsidR="006B7B7C">
              <w:rPr>
                <w:noProof/>
                <w:webHidden/>
              </w:rPr>
              <w:fldChar w:fldCharType="begin"/>
            </w:r>
            <w:r w:rsidR="006B7B7C">
              <w:rPr>
                <w:noProof/>
                <w:webHidden/>
              </w:rPr>
              <w:instrText xml:space="preserve"> PAGEREF _Toc472089146 \h </w:instrText>
            </w:r>
            <w:r w:rsidR="006B7B7C">
              <w:rPr>
                <w:noProof/>
                <w:webHidden/>
              </w:rPr>
            </w:r>
            <w:r w:rsidR="006B7B7C">
              <w:rPr>
                <w:noProof/>
                <w:webHidden/>
              </w:rPr>
              <w:fldChar w:fldCharType="separate"/>
            </w:r>
            <w:r w:rsidR="004B3B4E">
              <w:rPr>
                <w:noProof/>
                <w:webHidden/>
              </w:rPr>
              <w:t>15</w:t>
            </w:r>
            <w:r w:rsidR="006B7B7C">
              <w:rPr>
                <w:noProof/>
                <w:webHidden/>
              </w:rPr>
              <w:fldChar w:fldCharType="end"/>
            </w:r>
          </w:hyperlink>
        </w:p>
        <w:p w:rsidR="006B7B7C" w:rsidRDefault="007F50E7">
          <w:pPr>
            <w:pStyle w:val="TOC1"/>
            <w:rPr>
              <w:rFonts w:asciiTheme="minorHAnsi" w:eastAsiaTheme="minorEastAsia" w:hAnsiTheme="minorHAnsi" w:cstheme="minorBidi"/>
              <w:b w:val="0"/>
              <w:noProof/>
              <w:color w:val="auto"/>
              <w:sz w:val="22"/>
              <w:szCs w:val="22"/>
            </w:rPr>
          </w:pPr>
          <w:hyperlink w:anchor="_Toc472089147" w:history="1">
            <w:r w:rsidR="006B7B7C" w:rsidRPr="008C0770">
              <w:rPr>
                <w:rStyle w:val="Hyperlink"/>
                <w:noProof/>
              </w:rPr>
              <w:t>D:</w:t>
            </w:r>
            <w:r w:rsidR="006B7B7C">
              <w:rPr>
                <w:rFonts w:asciiTheme="minorHAnsi" w:eastAsiaTheme="minorEastAsia" w:hAnsiTheme="minorHAnsi" w:cstheme="minorBidi"/>
                <w:b w:val="0"/>
                <w:noProof/>
                <w:color w:val="auto"/>
                <w:sz w:val="22"/>
                <w:szCs w:val="22"/>
              </w:rPr>
              <w:tab/>
            </w:r>
            <w:r w:rsidR="006B7B7C" w:rsidRPr="008C0770">
              <w:rPr>
                <w:rStyle w:val="Hyperlink"/>
                <w:noProof/>
              </w:rPr>
              <w:t>Investment Description</w:t>
            </w:r>
            <w:r w:rsidR="006B7B7C">
              <w:rPr>
                <w:noProof/>
                <w:webHidden/>
              </w:rPr>
              <w:tab/>
            </w:r>
            <w:r w:rsidR="006B7B7C">
              <w:rPr>
                <w:noProof/>
                <w:webHidden/>
              </w:rPr>
              <w:fldChar w:fldCharType="begin"/>
            </w:r>
            <w:r w:rsidR="006B7B7C">
              <w:rPr>
                <w:noProof/>
                <w:webHidden/>
              </w:rPr>
              <w:instrText xml:space="preserve"> PAGEREF _Toc472089147 \h </w:instrText>
            </w:r>
            <w:r w:rsidR="006B7B7C">
              <w:rPr>
                <w:noProof/>
                <w:webHidden/>
              </w:rPr>
            </w:r>
            <w:r w:rsidR="006B7B7C">
              <w:rPr>
                <w:noProof/>
                <w:webHidden/>
              </w:rPr>
              <w:fldChar w:fldCharType="separate"/>
            </w:r>
            <w:r w:rsidR="004B3B4E">
              <w:rPr>
                <w:noProof/>
                <w:webHidden/>
              </w:rPr>
              <w:t>19</w:t>
            </w:r>
            <w:r w:rsidR="006B7B7C">
              <w:rPr>
                <w:noProof/>
                <w:webHidden/>
              </w:rPr>
              <w:fldChar w:fldCharType="end"/>
            </w:r>
          </w:hyperlink>
        </w:p>
        <w:p w:rsidR="006B7B7C" w:rsidRDefault="007F50E7">
          <w:pPr>
            <w:pStyle w:val="TOC2"/>
            <w:rPr>
              <w:rFonts w:asciiTheme="minorHAnsi" w:eastAsiaTheme="minorEastAsia" w:hAnsiTheme="minorHAnsi" w:cstheme="minorBidi"/>
              <w:noProof/>
              <w:color w:val="auto"/>
              <w:sz w:val="22"/>
              <w:szCs w:val="22"/>
            </w:rPr>
          </w:pPr>
          <w:hyperlink w:anchor="_Toc472089148" w:history="1">
            <w:r w:rsidR="006B7B7C" w:rsidRPr="008C0770">
              <w:rPr>
                <w:rStyle w:val="Hyperlink"/>
                <w:noProof/>
              </w:rPr>
              <w:t>Logic and Expected Outcomes</w:t>
            </w:r>
            <w:r w:rsidR="006B7B7C">
              <w:rPr>
                <w:noProof/>
                <w:webHidden/>
              </w:rPr>
              <w:tab/>
            </w:r>
            <w:r w:rsidR="006B7B7C">
              <w:rPr>
                <w:noProof/>
                <w:webHidden/>
              </w:rPr>
              <w:fldChar w:fldCharType="begin"/>
            </w:r>
            <w:r w:rsidR="006B7B7C">
              <w:rPr>
                <w:noProof/>
                <w:webHidden/>
              </w:rPr>
              <w:instrText xml:space="preserve"> PAGEREF _Toc472089148 \h </w:instrText>
            </w:r>
            <w:r w:rsidR="006B7B7C">
              <w:rPr>
                <w:noProof/>
                <w:webHidden/>
              </w:rPr>
            </w:r>
            <w:r w:rsidR="006B7B7C">
              <w:rPr>
                <w:noProof/>
                <w:webHidden/>
              </w:rPr>
              <w:fldChar w:fldCharType="separate"/>
            </w:r>
            <w:r w:rsidR="004B3B4E">
              <w:rPr>
                <w:noProof/>
                <w:webHidden/>
              </w:rPr>
              <w:t>19</w:t>
            </w:r>
            <w:r w:rsidR="006B7B7C">
              <w:rPr>
                <w:noProof/>
                <w:webHidden/>
              </w:rPr>
              <w:fldChar w:fldCharType="end"/>
            </w:r>
          </w:hyperlink>
        </w:p>
        <w:p w:rsidR="006B7B7C" w:rsidRDefault="007F50E7">
          <w:pPr>
            <w:pStyle w:val="TOC2"/>
            <w:rPr>
              <w:rFonts w:asciiTheme="minorHAnsi" w:eastAsiaTheme="minorEastAsia" w:hAnsiTheme="minorHAnsi" w:cstheme="minorBidi"/>
              <w:noProof/>
              <w:color w:val="auto"/>
              <w:sz w:val="22"/>
              <w:szCs w:val="22"/>
            </w:rPr>
          </w:pPr>
          <w:hyperlink w:anchor="_Toc472089149" w:history="1">
            <w:r w:rsidR="006B7B7C" w:rsidRPr="008C0770">
              <w:rPr>
                <w:rStyle w:val="Hyperlink"/>
                <w:noProof/>
              </w:rPr>
              <w:t>Options Considered and Value for Money</w:t>
            </w:r>
            <w:r w:rsidR="006B7B7C">
              <w:rPr>
                <w:noProof/>
                <w:webHidden/>
              </w:rPr>
              <w:tab/>
            </w:r>
            <w:r w:rsidR="006B7B7C">
              <w:rPr>
                <w:noProof/>
                <w:webHidden/>
              </w:rPr>
              <w:fldChar w:fldCharType="begin"/>
            </w:r>
            <w:r w:rsidR="006B7B7C">
              <w:rPr>
                <w:noProof/>
                <w:webHidden/>
              </w:rPr>
              <w:instrText xml:space="preserve"> PAGEREF _Toc472089149 \h </w:instrText>
            </w:r>
            <w:r w:rsidR="006B7B7C">
              <w:rPr>
                <w:noProof/>
                <w:webHidden/>
              </w:rPr>
            </w:r>
            <w:r w:rsidR="006B7B7C">
              <w:rPr>
                <w:noProof/>
                <w:webHidden/>
              </w:rPr>
              <w:fldChar w:fldCharType="separate"/>
            </w:r>
            <w:r w:rsidR="004B3B4E">
              <w:rPr>
                <w:noProof/>
                <w:webHidden/>
              </w:rPr>
              <w:t>19</w:t>
            </w:r>
            <w:r w:rsidR="006B7B7C">
              <w:rPr>
                <w:noProof/>
                <w:webHidden/>
              </w:rPr>
              <w:fldChar w:fldCharType="end"/>
            </w:r>
          </w:hyperlink>
        </w:p>
        <w:p w:rsidR="006B7B7C" w:rsidRDefault="007F50E7">
          <w:pPr>
            <w:pStyle w:val="TOC2"/>
            <w:rPr>
              <w:rFonts w:asciiTheme="minorHAnsi" w:eastAsiaTheme="minorEastAsia" w:hAnsiTheme="minorHAnsi" w:cstheme="minorBidi"/>
              <w:noProof/>
              <w:color w:val="auto"/>
              <w:sz w:val="22"/>
              <w:szCs w:val="22"/>
            </w:rPr>
          </w:pPr>
          <w:hyperlink w:anchor="_Toc472089150" w:history="1">
            <w:r w:rsidR="006B7B7C" w:rsidRPr="008C0770">
              <w:rPr>
                <w:rStyle w:val="Hyperlink"/>
                <w:noProof/>
              </w:rPr>
              <w:t>Key Features of the Program</w:t>
            </w:r>
            <w:r w:rsidR="006B7B7C">
              <w:rPr>
                <w:noProof/>
                <w:webHidden/>
              </w:rPr>
              <w:tab/>
            </w:r>
            <w:r w:rsidR="006B7B7C">
              <w:rPr>
                <w:noProof/>
                <w:webHidden/>
              </w:rPr>
              <w:fldChar w:fldCharType="begin"/>
            </w:r>
            <w:r w:rsidR="006B7B7C">
              <w:rPr>
                <w:noProof/>
                <w:webHidden/>
              </w:rPr>
              <w:instrText xml:space="preserve"> PAGEREF _Toc472089150 \h </w:instrText>
            </w:r>
            <w:r w:rsidR="006B7B7C">
              <w:rPr>
                <w:noProof/>
                <w:webHidden/>
              </w:rPr>
            </w:r>
            <w:r w:rsidR="006B7B7C">
              <w:rPr>
                <w:noProof/>
                <w:webHidden/>
              </w:rPr>
              <w:fldChar w:fldCharType="separate"/>
            </w:r>
            <w:r w:rsidR="004B3B4E">
              <w:rPr>
                <w:noProof/>
                <w:webHidden/>
              </w:rPr>
              <w:t>19</w:t>
            </w:r>
            <w:r w:rsidR="006B7B7C">
              <w:rPr>
                <w:noProof/>
                <w:webHidden/>
              </w:rPr>
              <w:fldChar w:fldCharType="end"/>
            </w:r>
          </w:hyperlink>
        </w:p>
        <w:p w:rsidR="006B7B7C" w:rsidRDefault="007F50E7">
          <w:pPr>
            <w:pStyle w:val="TOC2"/>
            <w:rPr>
              <w:rFonts w:asciiTheme="minorHAnsi" w:eastAsiaTheme="minorEastAsia" w:hAnsiTheme="minorHAnsi" w:cstheme="minorBidi"/>
              <w:noProof/>
              <w:color w:val="auto"/>
              <w:sz w:val="22"/>
              <w:szCs w:val="22"/>
            </w:rPr>
          </w:pPr>
          <w:hyperlink w:anchor="_Toc472089151" w:history="1">
            <w:r w:rsidR="006B7B7C" w:rsidRPr="008C0770">
              <w:rPr>
                <w:rStyle w:val="Hyperlink"/>
                <w:noProof/>
              </w:rPr>
              <w:t>Delivery Approach</w:t>
            </w:r>
            <w:r w:rsidR="006B7B7C">
              <w:rPr>
                <w:noProof/>
                <w:webHidden/>
              </w:rPr>
              <w:tab/>
            </w:r>
            <w:r w:rsidR="006B7B7C">
              <w:rPr>
                <w:noProof/>
                <w:webHidden/>
              </w:rPr>
              <w:fldChar w:fldCharType="begin"/>
            </w:r>
            <w:r w:rsidR="006B7B7C">
              <w:rPr>
                <w:noProof/>
                <w:webHidden/>
              </w:rPr>
              <w:instrText xml:space="preserve"> PAGEREF _Toc472089151 \h </w:instrText>
            </w:r>
            <w:r w:rsidR="006B7B7C">
              <w:rPr>
                <w:noProof/>
                <w:webHidden/>
              </w:rPr>
            </w:r>
            <w:r w:rsidR="006B7B7C">
              <w:rPr>
                <w:noProof/>
                <w:webHidden/>
              </w:rPr>
              <w:fldChar w:fldCharType="separate"/>
            </w:r>
            <w:r w:rsidR="004B3B4E">
              <w:rPr>
                <w:noProof/>
                <w:webHidden/>
              </w:rPr>
              <w:t>24</w:t>
            </w:r>
            <w:r w:rsidR="006B7B7C">
              <w:rPr>
                <w:noProof/>
                <w:webHidden/>
              </w:rPr>
              <w:fldChar w:fldCharType="end"/>
            </w:r>
          </w:hyperlink>
        </w:p>
        <w:p w:rsidR="006B7B7C" w:rsidRDefault="007F50E7">
          <w:pPr>
            <w:pStyle w:val="TOC2"/>
            <w:rPr>
              <w:rFonts w:asciiTheme="minorHAnsi" w:eastAsiaTheme="minorEastAsia" w:hAnsiTheme="minorHAnsi" w:cstheme="minorBidi"/>
              <w:noProof/>
              <w:color w:val="auto"/>
              <w:sz w:val="22"/>
              <w:szCs w:val="22"/>
            </w:rPr>
          </w:pPr>
          <w:hyperlink w:anchor="_Toc472089152" w:history="1">
            <w:r w:rsidR="006B7B7C" w:rsidRPr="008C0770">
              <w:rPr>
                <w:rStyle w:val="Hyperlink"/>
                <w:noProof/>
              </w:rPr>
              <w:t>Benefits of the Program</w:t>
            </w:r>
            <w:r w:rsidR="006B7B7C">
              <w:rPr>
                <w:noProof/>
                <w:webHidden/>
              </w:rPr>
              <w:tab/>
            </w:r>
            <w:r w:rsidR="006B7B7C">
              <w:rPr>
                <w:noProof/>
                <w:webHidden/>
              </w:rPr>
              <w:fldChar w:fldCharType="begin"/>
            </w:r>
            <w:r w:rsidR="006B7B7C">
              <w:rPr>
                <w:noProof/>
                <w:webHidden/>
              </w:rPr>
              <w:instrText xml:space="preserve"> PAGEREF _Toc472089152 \h </w:instrText>
            </w:r>
            <w:r w:rsidR="006B7B7C">
              <w:rPr>
                <w:noProof/>
                <w:webHidden/>
              </w:rPr>
            </w:r>
            <w:r w:rsidR="006B7B7C">
              <w:rPr>
                <w:noProof/>
                <w:webHidden/>
              </w:rPr>
              <w:fldChar w:fldCharType="separate"/>
            </w:r>
            <w:r w:rsidR="004B3B4E">
              <w:rPr>
                <w:noProof/>
                <w:webHidden/>
              </w:rPr>
              <w:t>24</w:t>
            </w:r>
            <w:r w:rsidR="006B7B7C">
              <w:rPr>
                <w:noProof/>
                <w:webHidden/>
              </w:rPr>
              <w:fldChar w:fldCharType="end"/>
            </w:r>
          </w:hyperlink>
        </w:p>
        <w:p w:rsidR="006B7B7C" w:rsidRDefault="007F50E7">
          <w:pPr>
            <w:pStyle w:val="TOC1"/>
            <w:rPr>
              <w:rFonts w:asciiTheme="minorHAnsi" w:eastAsiaTheme="minorEastAsia" w:hAnsiTheme="minorHAnsi" w:cstheme="minorBidi"/>
              <w:b w:val="0"/>
              <w:noProof/>
              <w:color w:val="auto"/>
              <w:sz w:val="22"/>
              <w:szCs w:val="22"/>
            </w:rPr>
          </w:pPr>
          <w:hyperlink w:anchor="_Toc472089153" w:history="1">
            <w:r w:rsidR="006B7B7C" w:rsidRPr="008C0770">
              <w:rPr>
                <w:rStyle w:val="Hyperlink"/>
                <w:noProof/>
              </w:rPr>
              <w:t>E:</w:t>
            </w:r>
            <w:r w:rsidR="006B7B7C">
              <w:rPr>
                <w:rFonts w:asciiTheme="minorHAnsi" w:eastAsiaTheme="minorEastAsia" w:hAnsiTheme="minorHAnsi" w:cstheme="minorBidi"/>
                <w:b w:val="0"/>
                <w:noProof/>
                <w:color w:val="auto"/>
                <w:sz w:val="22"/>
                <w:szCs w:val="22"/>
              </w:rPr>
              <w:tab/>
            </w:r>
            <w:r w:rsidR="006B7B7C" w:rsidRPr="008C0770">
              <w:rPr>
                <w:rStyle w:val="Hyperlink"/>
                <w:noProof/>
              </w:rPr>
              <w:t>Implementation Arrangements</w:t>
            </w:r>
            <w:r w:rsidR="006B7B7C">
              <w:rPr>
                <w:noProof/>
                <w:webHidden/>
              </w:rPr>
              <w:tab/>
            </w:r>
            <w:r w:rsidR="006B7B7C">
              <w:rPr>
                <w:noProof/>
                <w:webHidden/>
              </w:rPr>
              <w:fldChar w:fldCharType="begin"/>
            </w:r>
            <w:r w:rsidR="006B7B7C">
              <w:rPr>
                <w:noProof/>
                <w:webHidden/>
              </w:rPr>
              <w:instrText xml:space="preserve"> PAGEREF _Toc472089153 \h </w:instrText>
            </w:r>
            <w:r w:rsidR="006B7B7C">
              <w:rPr>
                <w:noProof/>
                <w:webHidden/>
              </w:rPr>
            </w:r>
            <w:r w:rsidR="006B7B7C">
              <w:rPr>
                <w:noProof/>
                <w:webHidden/>
              </w:rPr>
              <w:fldChar w:fldCharType="separate"/>
            </w:r>
            <w:r w:rsidR="004B3B4E">
              <w:rPr>
                <w:noProof/>
                <w:webHidden/>
              </w:rPr>
              <w:t>26</w:t>
            </w:r>
            <w:r w:rsidR="006B7B7C">
              <w:rPr>
                <w:noProof/>
                <w:webHidden/>
              </w:rPr>
              <w:fldChar w:fldCharType="end"/>
            </w:r>
          </w:hyperlink>
        </w:p>
        <w:p w:rsidR="006B7B7C" w:rsidRDefault="007F50E7">
          <w:pPr>
            <w:pStyle w:val="TOC2"/>
            <w:rPr>
              <w:rFonts w:asciiTheme="minorHAnsi" w:eastAsiaTheme="minorEastAsia" w:hAnsiTheme="minorHAnsi" w:cstheme="minorBidi"/>
              <w:noProof/>
              <w:color w:val="auto"/>
              <w:sz w:val="22"/>
              <w:szCs w:val="22"/>
            </w:rPr>
          </w:pPr>
          <w:hyperlink w:anchor="_Toc472089154" w:history="1">
            <w:r w:rsidR="006B7B7C" w:rsidRPr="008C0770">
              <w:rPr>
                <w:rStyle w:val="Hyperlink"/>
                <w:noProof/>
              </w:rPr>
              <w:t>Management and Governance Arrangements</w:t>
            </w:r>
            <w:r w:rsidR="006B7B7C">
              <w:rPr>
                <w:noProof/>
                <w:webHidden/>
              </w:rPr>
              <w:tab/>
            </w:r>
            <w:r w:rsidR="006B7B7C">
              <w:rPr>
                <w:noProof/>
                <w:webHidden/>
              </w:rPr>
              <w:fldChar w:fldCharType="begin"/>
            </w:r>
            <w:r w:rsidR="006B7B7C">
              <w:rPr>
                <w:noProof/>
                <w:webHidden/>
              </w:rPr>
              <w:instrText xml:space="preserve"> PAGEREF _Toc472089154 \h </w:instrText>
            </w:r>
            <w:r w:rsidR="006B7B7C">
              <w:rPr>
                <w:noProof/>
                <w:webHidden/>
              </w:rPr>
            </w:r>
            <w:r w:rsidR="006B7B7C">
              <w:rPr>
                <w:noProof/>
                <w:webHidden/>
              </w:rPr>
              <w:fldChar w:fldCharType="separate"/>
            </w:r>
            <w:r w:rsidR="004B3B4E">
              <w:rPr>
                <w:noProof/>
                <w:webHidden/>
              </w:rPr>
              <w:t>26</w:t>
            </w:r>
            <w:r w:rsidR="006B7B7C">
              <w:rPr>
                <w:noProof/>
                <w:webHidden/>
              </w:rPr>
              <w:fldChar w:fldCharType="end"/>
            </w:r>
          </w:hyperlink>
        </w:p>
        <w:p w:rsidR="006B7B7C" w:rsidRDefault="007F50E7">
          <w:pPr>
            <w:pStyle w:val="TOC2"/>
            <w:rPr>
              <w:rFonts w:asciiTheme="minorHAnsi" w:eastAsiaTheme="minorEastAsia" w:hAnsiTheme="minorHAnsi" w:cstheme="minorBidi"/>
              <w:noProof/>
              <w:color w:val="auto"/>
              <w:sz w:val="22"/>
              <w:szCs w:val="22"/>
            </w:rPr>
          </w:pPr>
          <w:hyperlink w:anchor="_Toc472089155" w:history="1">
            <w:r w:rsidR="006B7B7C" w:rsidRPr="008C0770">
              <w:rPr>
                <w:rStyle w:val="Hyperlink"/>
                <w:noProof/>
              </w:rPr>
              <w:t>Implementation Plan</w:t>
            </w:r>
            <w:r w:rsidR="006B7B7C">
              <w:rPr>
                <w:noProof/>
                <w:webHidden/>
              </w:rPr>
              <w:tab/>
            </w:r>
            <w:r w:rsidR="006B7B7C">
              <w:rPr>
                <w:noProof/>
                <w:webHidden/>
              </w:rPr>
              <w:fldChar w:fldCharType="begin"/>
            </w:r>
            <w:r w:rsidR="006B7B7C">
              <w:rPr>
                <w:noProof/>
                <w:webHidden/>
              </w:rPr>
              <w:instrText xml:space="preserve"> PAGEREF _Toc472089155 \h </w:instrText>
            </w:r>
            <w:r w:rsidR="006B7B7C">
              <w:rPr>
                <w:noProof/>
                <w:webHidden/>
              </w:rPr>
            </w:r>
            <w:r w:rsidR="006B7B7C">
              <w:rPr>
                <w:noProof/>
                <w:webHidden/>
              </w:rPr>
              <w:fldChar w:fldCharType="separate"/>
            </w:r>
            <w:r w:rsidR="004B3B4E">
              <w:rPr>
                <w:noProof/>
                <w:webHidden/>
              </w:rPr>
              <w:t>30</w:t>
            </w:r>
            <w:r w:rsidR="006B7B7C">
              <w:rPr>
                <w:noProof/>
                <w:webHidden/>
              </w:rPr>
              <w:fldChar w:fldCharType="end"/>
            </w:r>
          </w:hyperlink>
        </w:p>
        <w:p w:rsidR="006B7B7C" w:rsidRDefault="007F50E7">
          <w:pPr>
            <w:pStyle w:val="TOC2"/>
            <w:rPr>
              <w:rFonts w:asciiTheme="minorHAnsi" w:eastAsiaTheme="minorEastAsia" w:hAnsiTheme="minorHAnsi" w:cstheme="minorBidi"/>
              <w:noProof/>
              <w:color w:val="auto"/>
              <w:sz w:val="22"/>
              <w:szCs w:val="22"/>
            </w:rPr>
          </w:pPr>
          <w:hyperlink w:anchor="_Toc472089156" w:history="1">
            <w:r w:rsidR="006B7B7C" w:rsidRPr="008C0770">
              <w:rPr>
                <w:rStyle w:val="Hyperlink"/>
                <w:noProof/>
              </w:rPr>
              <w:t>Procurement Arrangements</w:t>
            </w:r>
            <w:r w:rsidR="006B7B7C">
              <w:rPr>
                <w:noProof/>
                <w:webHidden/>
              </w:rPr>
              <w:tab/>
            </w:r>
            <w:r w:rsidR="006B7B7C">
              <w:rPr>
                <w:noProof/>
                <w:webHidden/>
              </w:rPr>
              <w:fldChar w:fldCharType="begin"/>
            </w:r>
            <w:r w:rsidR="006B7B7C">
              <w:rPr>
                <w:noProof/>
                <w:webHidden/>
              </w:rPr>
              <w:instrText xml:space="preserve"> PAGEREF _Toc472089156 \h </w:instrText>
            </w:r>
            <w:r w:rsidR="006B7B7C">
              <w:rPr>
                <w:noProof/>
                <w:webHidden/>
              </w:rPr>
            </w:r>
            <w:r w:rsidR="006B7B7C">
              <w:rPr>
                <w:noProof/>
                <w:webHidden/>
              </w:rPr>
              <w:fldChar w:fldCharType="separate"/>
            </w:r>
            <w:r w:rsidR="004B3B4E">
              <w:rPr>
                <w:noProof/>
                <w:webHidden/>
              </w:rPr>
              <w:t>30</w:t>
            </w:r>
            <w:r w:rsidR="006B7B7C">
              <w:rPr>
                <w:noProof/>
                <w:webHidden/>
              </w:rPr>
              <w:fldChar w:fldCharType="end"/>
            </w:r>
          </w:hyperlink>
        </w:p>
        <w:p w:rsidR="006B7B7C" w:rsidRDefault="007F50E7">
          <w:pPr>
            <w:pStyle w:val="TOC2"/>
            <w:rPr>
              <w:rFonts w:asciiTheme="minorHAnsi" w:eastAsiaTheme="minorEastAsia" w:hAnsiTheme="minorHAnsi" w:cstheme="minorBidi"/>
              <w:noProof/>
              <w:color w:val="auto"/>
              <w:sz w:val="22"/>
              <w:szCs w:val="22"/>
            </w:rPr>
          </w:pPr>
          <w:hyperlink w:anchor="_Toc472089157" w:history="1">
            <w:r w:rsidR="006B7B7C" w:rsidRPr="008C0770">
              <w:rPr>
                <w:rStyle w:val="Hyperlink"/>
                <w:noProof/>
              </w:rPr>
              <w:t>Monitoring and Evaluation</w:t>
            </w:r>
            <w:r w:rsidR="006B7B7C">
              <w:rPr>
                <w:noProof/>
                <w:webHidden/>
              </w:rPr>
              <w:tab/>
            </w:r>
            <w:r w:rsidR="006B7B7C">
              <w:rPr>
                <w:noProof/>
                <w:webHidden/>
              </w:rPr>
              <w:fldChar w:fldCharType="begin"/>
            </w:r>
            <w:r w:rsidR="006B7B7C">
              <w:rPr>
                <w:noProof/>
                <w:webHidden/>
              </w:rPr>
              <w:instrText xml:space="preserve"> PAGEREF _Toc472089157 \h </w:instrText>
            </w:r>
            <w:r w:rsidR="006B7B7C">
              <w:rPr>
                <w:noProof/>
                <w:webHidden/>
              </w:rPr>
            </w:r>
            <w:r w:rsidR="006B7B7C">
              <w:rPr>
                <w:noProof/>
                <w:webHidden/>
              </w:rPr>
              <w:fldChar w:fldCharType="separate"/>
            </w:r>
            <w:r w:rsidR="004B3B4E">
              <w:rPr>
                <w:noProof/>
                <w:webHidden/>
              </w:rPr>
              <w:t>32</w:t>
            </w:r>
            <w:r w:rsidR="006B7B7C">
              <w:rPr>
                <w:noProof/>
                <w:webHidden/>
              </w:rPr>
              <w:fldChar w:fldCharType="end"/>
            </w:r>
          </w:hyperlink>
        </w:p>
        <w:p w:rsidR="006B7B7C" w:rsidRDefault="007F50E7">
          <w:pPr>
            <w:pStyle w:val="TOC2"/>
            <w:rPr>
              <w:rFonts w:asciiTheme="minorHAnsi" w:eastAsiaTheme="minorEastAsia" w:hAnsiTheme="minorHAnsi" w:cstheme="minorBidi"/>
              <w:noProof/>
              <w:color w:val="auto"/>
              <w:sz w:val="22"/>
              <w:szCs w:val="22"/>
            </w:rPr>
          </w:pPr>
          <w:hyperlink w:anchor="_Toc472089158" w:history="1">
            <w:r w:rsidR="006B7B7C" w:rsidRPr="008C0770">
              <w:rPr>
                <w:rStyle w:val="Hyperlink"/>
                <w:noProof/>
              </w:rPr>
              <w:t>Sustainability</w:t>
            </w:r>
            <w:r w:rsidR="006B7B7C">
              <w:rPr>
                <w:noProof/>
                <w:webHidden/>
              </w:rPr>
              <w:tab/>
            </w:r>
            <w:r w:rsidR="006B7B7C">
              <w:rPr>
                <w:noProof/>
                <w:webHidden/>
              </w:rPr>
              <w:fldChar w:fldCharType="begin"/>
            </w:r>
            <w:r w:rsidR="006B7B7C">
              <w:rPr>
                <w:noProof/>
                <w:webHidden/>
              </w:rPr>
              <w:instrText xml:space="preserve"> PAGEREF _Toc472089158 \h </w:instrText>
            </w:r>
            <w:r w:rsidR="006B7B7C">
              <w:rPr>
                <w:noProof/>
                <w:webHidden/>
              </w:rPr>
            </w:r>
            <w:r w:rsidR="006B7B7C">
              <w:rPr>
                <w:noProof/>
                <w:webHidden/>
              </w:rPr>
              <w:fldChar w:fldCharType="separate"/>
            </w:r>
            <w:r w:rsidR="004B3B4E">
              <w:rPr>
                <w:noProof/>
                <w:webHidden/>
              </w:rPr>
              <w:t>34</w:t>
            </w:r>
            <w:r w:rsidR="006B7B7C">
              <w:rPr>
                <w:noProof/>
                <w:webHidden/>
              </w:rPr>
              <w:fldChar w:fldCharType="end"/>
            </w:r>
          </w:hyperlink>
        </w:p>
        <w:p w:rsidR="006B7B7C" w:rsidRDefault="007F50E7">
          <w:pPr>
            <w:pStyle w:val="TOC2"/>
            <w:rPr>
              <w:rFonts w:asciiTheme="minorHAnsi" w:eastAsiaTheme="minorEastAsia" w:hAnsiTheme="minorHAnsi" w:cstheme="minorBidi"/>
              <w:noProof/>
              <w:color w:val="auto"/>
              <w:sz w:val="22"/>
              <w:szCs w:val="22"/>
            </w:rPr>
          </w:pPr>
          <w:hyperlink w:anchor="_Toc472089159" w:history="1">
            <w:r w:rsidR="006B7B7C" w:rsidRPr="008C0770">
              <w:rPr>
                <w:rStyle w:val="Hyperlink"/>
                <w:noProof/>
              </w:rPr>
              <w:t>Gender Equality</w:t>
            </w:r>
            <w:r w:rsidR="006B7B7C">
              <w:rPr>
                <w:noProof/>
                <w:webHidden/>
              </w:rPr>
              <w:tab/>
            </w:r>
            <w:r w:rsidR="006B7B7C">
              <w:rPr>
                <w:noProof/>
                <w:webHidden/>
              </w:rPr>
              <w:fldChar w:fldCharType="begin"/>
            </w:r>
            <w:r w:rsidR="006B7B7C">
              <w:rPr>
                <w:noProof/>
                <w:webHidden/>
              </w:rPr>
              <w:instrText xml:space="preserve"> PAGEREF _Toc472089159 \h </w:instrText>
            </w:r>
            <w:r w:rsidR="006B7B7C">
              <w:rPr>
                <w:noProof/>
                <w:webHidden/>
              </w:rPr>
            </w:r>
            <w:r w:rsidR="006B7B7C">
              <w:rPr>
                <w:noProof/>
                <w:webHidden/>
              </w:rPr>
              <w:fldChar w:fldCharType="separate"/>
            </w:r>
            <w:r w:rsidR="004B3B4E">
              <w:rPr>
                <w:noProof/>
                <w:webHidden/>
              </w:rPr>
              <w:t>36</w:t>
            </w:r>
            <w:r w:rsidR="006B7B7C">
              <w:rPr>
                <w:noProof/>
                <w:webHidden/>
              </w:rPr>
              <w:fldChar w:fldCharType="end"/>
            </w:r>
          </w:hyperlink>
        </w:p>
        <w:p w:rsidR="006B7B7C" w:rsidRDefault="007F50E7">
          <w:pPr>
            <w:pStyle w:val="TOC2"/>
            <w:rPr>
              <w:rFonts w:asciiTheme="minorHAnsi" w:eastAsiaTheme="minorEastAsia" w:hAnsiTheme="minorHAnsi" w:cstheme="minorBidi"/>
              <w:noProof/>
              <w:color w:val="auto"/>
              <w:sz w:val="22"/>
              <w:szCs w:val="22"/>
            </w:rPr>
          </w:pPr>
          <w:hyperlink w:anchor="_Toc472089160" w:history="1">
            <w:r w:rsidR="006B7B7C" w:rsidRPr="008C0770">
              <w:rPr>
                <w:rStyle w:val="Hyperlink"/>
                <w:noProof/>
              </w:rPr>
              <w:t>Disability Inclusiveness</w:t>
            </w:r>
            <w:r w:rsidR="006B7B7C">
              <w:rPr>
                <w:noProof/>
                <w:webHidden/>
              </w:rPr>
              <w:tab/>
            </w:r>
            <w:r w:rsidR="006B7B7C">
              <w:rPr>
                <w:noProof/>
                <w:webHidden/>
              </w:rPr>
              <w:fldChar w:fldCharType="begin"/>
            </w:r>
            <w:r w:rsidR="006B7B7C">
              <w:rPr>
                <w:noProof/>
                <w:webHidden/>
              </w:rPr>
              <w:instrText xml:space="preserve"> PAGEREF _Toc472089160 \h </w:instrText>
            </w:r>
            <w:r w:rsidR="006B7B7C">
              <w:rPr>
                <w:noProof/>
                <w:webHidden/>
              </w:rPr>
            </w:r>
            <w:r w:rsidR="006B7B7C">
              <w:rPr>
                <w:noProof/>
                <w:webHidden/>
              </w:rPr>
              <w:fldChar w:fldCharType="separate"/>
            </w:r>
            <w:r w:rsidR="004B3B4E">
              <w:rPr>
                <w:noProof/>
                <w:webHidden/>
              </w:rPr>
              <w:t>37</w:t>
            </w:r>
            <w:r w:rsidR="006B7B7C">
              <w:rPr>
                <w:noProof/>
                <w:webHidden/>
              </w:rPr>
              <w:fldChar w:fldCharType="end"/>
            </w:r>
          </w:hyperlink>
        </w:p>
        <w:p w:rsidR="006B7B7C" w:rsidRDefault="007F50E7">
          <w:pPr>
            <w:pStyle w:val="TOC2"/>
            <w:rPr>
              <w:rFonts w:asciiTheme="minorHAnsi" w:eastAsiaTheme="minorEastAsia" w:hAnsiTheme="minorHAnsi" w:cstheme="minorBidi"/>
              <w:noProof/>
              <w:color w:val="auto"/>
              <w:sz w:val="22"/>
              <w:szCs w:val="22"/>
            </w:rPr>
          </w:pPr>
          <w:hyperlink w:anchor="_Toc472089161" w:history="1">
            <w:r w:rsidR="006B7B7C" w:rsidRPr="008C0770">
              <w:rPr>
                <w:rStyle w:val="Hyperlink"/>
                <w:noProof/>
              </w:rPr>
              <w:t>Private Sector</w:t>
            </w:r>
            <w:r w:rsidR="006B7B7C">
              <w:rPr>
                <w:noProof/>
                <w:webHidden/>
              </w:rPr>
              <w:tab/>
            </w:r>
            <w:r w:rsidR="006B7B7C">
              <w:rPr>
                <w:noProof/>
                <w:webHidden/>
              </w:rPr>
              <w:fldChar w:fldCharType="begin"/>
            </w:r>
            <w:r w:rsidR="006B7B7C">
              <w:rPr>
                <w:noProof/>
                <w:webHidden/>
              </w:rPr>
              <w:instrText xml:space="preserve"> PAGEREF _Toc472089161 \h </w:instrText>
            </w:r>
            <w:r w:rsidR="006B7B7C">
              <w:rPr>
                <w:noProof/>
                <w:webHidden/>
              </w:rPr>
            </w:r>
            <w:r w:rsidR="006B7B7C">
              <w:rPr>
                <w:noProof/>
                <w:webHidden/>
              </w:rPr>
              <w:fldChar w:fldCharType="separate"/>
            </w:r>
            <w:r w:rsidR="004B3B4E">
              <w:rPr>
                <w:noProof/>
                <w:webHidden/>
              </w:rPr>
              <w:t>38</w:t>
            </w:r>
            <w:r w:rsidR="006B7B7C">
              <w:rPr>
                <w:noProof/>
                <w:webHidden/>
              </w:rPr>
              <w:fldChar w:fldCharType="end"/>
            </w:r>
          </w:hyperlink>
        </w:p>
        <w:p w:rsidR="006B7B7C" w:rsidRDefault="007F50E7">
          <w:pPr>
            <w:pStyle w:val="TOC2"/>
            <w:rPr>
              <w:rFonts w:asciiTheme="minorHAnsi" w:eastAsiaTheme="minorEastAsia" w:hAnsiTheme="minorHAnsi" w:cstheme="minorBidi"/>
              <w:noProof/>
              <w:color w:val="auto"/>
              <w:sz w:val="22"/>
              <w:szCs w:val="22"/>
            </w:rPr>
          </w:pPr>
          <w:hyperlink w:anchor="_Toc472089162" w:history="1">
            <w:r w:rsidR="006B7B7C" w:rsidRPr="008C0770">
              <w:rPr>
                <w:rStyle w:val="Hyperlink"/>
                <w:noProof/>
              </w:rPr>
              <w:t>Risk Management Plan</w:t>
            </w:r>
            <w:r w:rsidR="006B7B7C">
              <w:rPr>
                <w:noProof/>
                <w:webHidden/>
              </w:rPr>
              <w:tab/>
            </w:r>
            <w:r w:rsidR="006B7B7C">
              <w:rPr>
                <w:noProof/>
                <w:webHidden/>
              </w:rPr>
              <w:fldChar w:fldCharType="begin"/>
            </w:r>
            <w:r w:rsidR="006B7B7C">
              <w:rPr>
                <w:noProof/>
                <w:webHidden/>
              </w:rPr>
              <w:instrText xml:space="preserve"> PAGEREF _Toc472089162 \h </w:instrText>
            </w:r>
            <w:r w:rsidR="006B7B7C">
              <w:rPr>
                <w:noProof/>
                <w:webHidden/>
              </w:rPr>
            </w:r>
            <w:r w:rsidR="006B7B7C">
              <w:rPr>
                <w:noProof/>
                <w:webHidden/>
              </w:rPr>
              <w:fldChar w:fldCharType="separate"/>
            </w:r>
            <w:r w:rsidR="004B3B4E">
              <w:rPr>
                <w:noProof/>
                <w:webHidden/>
              </w:rPr>
              <w:t>38</w:t>
            </w:r>
            <w:r w:rsidR="006B7B7C">
              <w:rPr>
                <w:noProof/>
                <w:webHidden/>
              </w:rPr>
              <w:fldChar w:fldCharType="end"/>
            </w:r>
          </w:hyperlink>
        </w:p>
        <w:p w:rsidR="006B7B7C" w:rsidRDefault="007F50E7">
          <w:pPr>
            <w:pStyle w:val="TOC2"/>
            <w:rPr>
              <w:rFonts w:asciiTheme="minorHAnsi" w:eastAsiaTheme="minorEastAsia" w:hAnsiTheme="minorHAnsi" w:cstheme="minorBidi"/>
              <w:noProof/>
              <w:color w:val="auto"/>
              <w:sz w:val="22"/>
              <w:szCs w:val="22"/>
            </w:rPr>
          </w:pPr>
          <w:hyperlink w:anchor="_Toc472089163" w:history="1">
            <w:r w:rsidR="006B7B7C" w:rsidRPr="008C0770">
              <w:rPr>
                <w:rStyle w:val="Hyperlink"/>
                <w:noProof/>
              </w:rPr>
              <w:t>Safeguards</w:t>
            </w:r>
            <w:r w:rsidR="006B7B7C">
              <w:rPr>
                <w:noProof/>
                <w:webHidden/>
              </w:rPr>
              <w:tab/>
            </w:r>
            <w:r w:rsidR="006B7B7C">
              <w:rPr>
                <w:noProof/>
                <w:webHidden/>
              </w:rPr>
              <w:fldChar w:fldCharType="begin"/>
            </w:r>
            <w:r w:rsidR="006B7B7C">
              <w:rPr>
                <w:noProof/>
                <w:webHidden/>
              </w:rPr>
              <w:instrText xml:space="preserve"> PAGEREF _Toc472089163 \h </w:instrText>
            </w:r>
            <w:r w:rsidR="006B7B7C">
              <w:rPr>
                <w:noProof/>
                <w:webHidden/>
              </w:rPr>
            </w:r>
            <w:r w:rsidR="006B7B7C">
              <w:rPr>
                <w:noProof/>
                <w:webHidden/>
              </w:rPr>
              <w:fldChar w:fldCharType="separate"/>
            </w:r>
            <w:r w:rsidR="004B3B4E">
              <w:rPr>
                <w:noProof/>
                <w:webHidden/>
              </w:rPr>
              <w:t>39</w:t>
            </w:r>
            <w:r w:rsidR="006B7B7C">
              <w:rPr>
                <w:noProof/>
                <w:webHidden/>
              </w:rPr>
              <w:fldChar w:fldCharType="end"/>
            </w:r>
          </w:hyperlink>
        </w:p>
        <w:p w:rsidR="006B7B7C" w:rsidRDefault="007F50E7">
          <w:pPr>
            <w:pStyle w:val="TOC1"/>
            <w:rPr>
              <w:rFonts w:asciiTheme="minorHAnsi" w:eastAsiaTheme="minorEastAsia" w:hAnsiTheme="minorHAnsi" w:cstheme="minorBidi"/>
              <w:b w:val="0"/>
              <w:noProof/>
              <w:color w:val="auto"/>
              <w:sz w:val="22"/>
              <w:szCs w:val="22"/>
            </w:rPr>
          </w:pPr>
          <w:hyperlink w:anchor="_Toc472089164" w:history="1">
            <w:r w:rsidR="006B7B7C" w:rsidRPr="008C0770">
              <w:rPr>
                <w:rStyle w:val="Hyperlink"/>
                <w:noProof/>
              </w:rPr>
              <w:t xml:space="preserve">F: </w:t>
            </w:r>
            <w:r w:rsidR="006B7B7C">
              <w:rPr>
                <w:rFonts w:asciiTheme="minorHAnsi" w:eastAsiaTheme="minorEastAsia" w:hAnsiTheme="minorHAnsi" w:cstheme="minorBidi"/>
                <w:b w:val="0"/>
                <w:noProof/>
                <w:color w:val="auto"/>
                <w:sz w:val="22"/>
                <w:szCs w:val="22"/>
              </w:rPr>
              <w:tab/>
            </w:r>
            <w:r w:rsidR="006B7B7C" w:rsidRPr="008C0770">
              <w:rPr>
                <w:rStyle w:val="Hyperlink"/>
                <w:noProof/>
              </w:rPr>
              <w:t>Annexes</w:t>
            </w:r>
            <w:r w:rsidR="006B7B7C">
              <w:rPr>
                <w:noProof/>
                <w:webHidden/>
              </w:rPr>
              <w:tab/>
            </w:r>
            <w:r w:rsidR="006B7B7C">
              <w:rPr>
                <w:noProof/>
                <w:webHidden/>
              </w:rPr>
              <w:fldChar w:fldCharType="begin"/>
            </w:r>
            <w:r w:rsidR="006B7B7C">
              <w:rPr>
                <w:noProof/>
                <w:webHidden/>
              </w:rPr>
              <w:instrText xml:space="preserve"> PAGEREF _Toc472089164 \h </w:instrText>
            </w:r>
            <w:r w:rsidR="006B7B7C">
              <w:rPr>
                <w:noProof/>
                <w:webHidden/>
              </w:rPr>
            </w:r>
            <w:r w:rsidR="006B7B7C">
              <w:rPr>
                <w:noProof/>
                <w:webHidden/>
              </w:rPr>
              <w:fldChar w:fldCharType="separate"/>
            </w:r>
            <w:r w:rsidR="004B3B4E">
              <w:rPr>
                <w:noProof/>
                <w:webHidden/>
              </w:rPr>
              <w:t>41</w:t>
            </w:r>
            <w:r w:rsidR="006B7B7C">
              <w:rPr>
                <w:noProof/>
                <w:webHidden/>
              </w:rPr>
              <w:fldChar w:fldCharType="end"/>
            </w:r>
          </w:hyperlink>
        </w:p>
        <w:p w:rsidR="004A5FDF" w:rsidRDefault="00A648D1">
          <w:r>
            <w:rPr>
              <w:rFonts w:ascii="Helvetica" w:eastAsia="Times New Roman" w:hAnsi="Helvetica"/>
              <w:b/>
              <w:color w:val="1F497D" w:themeColor="text2"/>
              <w:sz w:val="24"/>
            </w:rPr>
            <w:fldChar w:fldCharType="end"/>
          </w:r>
        </w:p>
      </w:sdtContent>
    </w:sdt>
    <w:p w:rsidR="0090690D" w:rsidRPr="0090690D" w:rsidRDefault="0090690D" w:rsidP="0090690D">
      <w:pPr>
        <w:pStyle w:val="BodyText"/>
        <w:sectPr w:rsidR="0090690D" w:rsidRPr="0090690D" w:rsidSect="00F4080A">
          <w:pgSz w:w="11907" w:h="16840" w:code="9"/>
          <w:pgMar w:top="2268" w:right="1871" w:bottom="907" w:left="1871" w:header="851" w:footer="454" w:gutter="0"/>
          <w:pgNumType w:start="1"/>
          <w:cols w:space="720"/>
          <w:docGrid w:linePitch="272"/>
        </w:sectPr>
      </w:pPr>
    </w:p>
    <w:p w:rsidR="00966E3B" w:rsidRDefault="00966E3B" w:rsidP="0090690D">
      <w:pPr>
        <w:pStyle w:val="Heading5"/>
      </w:pPr>
      <w:r w:rsidRPr="00966E3B">
        <w:lastRenderedPageBreak/>
        <w:t>Abbreviations</w:t>
      </w:r>
    </w:p>
    <w:p w:rsidR="00966E3B" w:rsidRDefault="00966E3B" w:rsidP="00966E3B">
      <w:pPr>
        <w:pStyle w:val="ASIBodyCopy"/>
        <w:spacing w:before="0" w:after="0" w:line="319" w:lineRule="auto"/>
        <w:ind w:left="1276" w:hanging="1134"/>
        <w:jc w:val="left"/>
        <w:rPr>
          <w:rStyle w:val="ASIBoldBlack"/>
          <w:rFonts w:asciiTheme="minorHAnsi" w:hAnsiTheme="minorHAnsi" w:cstheme="minorHAnsi"/>
          <w:color w:val="000000" w:themeColor="text1"/>
          <w:szCs w:val="20"/>
        </w:rPr>
        <w:sectPr w:rsidR="00966E3B" w:rsidSect="00F4080A">
          <w:pgSz w:w="11907" w:h="16840" w:code="9"/>
          <w:pgMar w:top="2268" w:right="1871" w:bottom="907" w:left="1871" w:header="851" w:footer="454" w:gutter="0"/>
          <w:pgNumType w:start="1"/>
          <w:cols w:space="720"/>
          <w:docGrid w:linePitch="272"/>
        </w:sectPr>
      </w:pPr>
    </w:p>
    <w:p w:rsidR="00966E3B" w:rsidRPr="00966E3B" w:rsidRDefault="00966E3B" w:rsidP="00FC4E7D">
      <w:pPr>
        <w:pStyle w:val="ASIBodyCopy"/>
        <w:spacing w:before="0" w:after="50" w:line="240" w:lineRule="auto"/>
        <w:ind w:left="794"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ADB</w:t>
      </w:r>
      <w:r w:rsidRPr="00966E3B">
        <w:rPr>
          <w:rStyle w:val="ASIBoldBlack"/>
          <w:rFonts w:ascii="Franklin Gothic Book" w:hAnsi="Franklin Gothic Book" w:cstheme="minorHAnsi"/>
          <w:color w:val="000000" w:themeColor="text1"/>
          <w:szCs w:val="20"/>
        </w:rPr>
        <w:tab/>
        <w:t xml:space="preserve">Asian Development Bank </w:t>
      </w:r>
    </w:p>
    <w:p w:rsidR="00966E3B" w:rsidRPr="00966E3B" w:rsidRDefault="00236E94" w:rsidP="00FC4E7D">
      <w:pPr>
        <w:pStyle w:val="ASIBodyCopy"/>
        <w:spacing w:before="0" w:after="50" w:line="240" w:lineRule="auto"/>
        <w:ind w:left="794" w:hanging="794"/>
        <w:jc w:val="left"/>
        <w:rPr>
          <w:rStyle w:val="ASIBoldBlack"/>
          <w:rFonts w:ascii="Franklin Gothic Book" w:hAnsi="Franklin Gothic Book" w:cstheme="minorHAnsi"/>
          <w:color w:val="000000" w:themeColor="text1"/>
          <w:szCs w:val="20"/>
        </w:rPr>
      </w:pPr>
      <w:r>
        <w:rPr>
          <w:rStyle w:val="ASIBoldBlack"/>
          <w:rFonts w:ascii="Franklin Gothic Book" w:hAnsi="Franklin Gothic Book" w:cstheme="minorHAnsi"/>
          <w:color w:val="000000" w:themeColor="text1"/>
          <w:szCs w:val="20"/>
        </w:rPr>
        <w:t>AVT</w:t>
      </w:r>
      <w:r w:rsidR="006B7B7C">
        <w:rPr>
          <w:rStyle w:val="ASIBoldBlack"/>
          <w:rFonts w:ascii="Franklin Gothic Book" w:hAnsi="Franklin Gothic Book" w:cstheme="minorHAnsi"/>
          <w:color w:val="000000" w:themeColor="text1"/>
          <w:szCs w:val="20"/>
        </w:rPr>
        <w:t>DP</w:t>
      </w:r>
      <w:r>
        <w:rPr>
          <w:rStyle w:val="ASIBoldBlack"/>
          <w:rFonts w:ascii="Franklin Gothic Book" w:hAnsi="Franklin Gothic Book" w:cstheme="minorHAnsi"/>
          <w:color w:val="000000" w:themeColor="text1"/>
          <w:szCs w:val="20"/>
        </w:rPr>
        <w:tab/>
        <w:t>Australia Vietn</w:t>
      </w:r>
      <w:r w:rsidR="00966E3B" w:rsidRPr="00966E3B">
        <w:rPr>
          <w:rStyle w:val="ASIBoldBlack"/>
          <w:rFonts w:ascii="Franklin Gothic Book" w:hAnsi="Franklin Gothic Book" w:cstheme="minorHAnsi"/>
          <w:color w:val="000000" w:themeColor="text1"/>
          <w:szCs w:val="20"/>
        </w:rPr>
        <w:t xml:space="preserve">am Transport Development Partnership </w:t>
      </w:r>
    </w:p>
    <w:p w:rsidR="00FC4E7D" w:rsidRDefault="00FC4E7D" w:rsidP="00FC4E7D">
      <w:pPr>
        <w:pStyle w:val="ASIBodyCopy"/>
        <w:spacing w:before="0" w:after="50" w:line="240" w:lineRule="auto"/>
        <w:ind w:left="794" w:hanging="794"/>
        <w:jc w:val="left"/>
        <w:rPr>
          <w:rFonts w:ascii="Franklin Gothic Book" w:hAnsi="Franklin Gothic Book"/>
          <w:color w:val="000000" w:themeColor="text1"/>
          <w:szCs w:val="20"/>
        </w:rPr>
      </w:pPr>
      <w:r>
        <w:rPr>
          <w:rFonts w:ascii="Franklin Gothic Book" w:hAnsi="Franklin Gothic Book"/>
          <w:color w:val="000000" w:themeColor="text1"/>
          <w:szCs w:val="20"/>
        </w:rPr>
        <w:t>AIP</w:t>
      </w:r>
      <w:r>
        <w:rPr>
          <w:rFonts w:ascii="Franklin Gothic Book" w:hAnsi="Franklin Gothic Book"/>
          <w:color w:val="000000" w:themeColor="text1"/>
          <w:szCs w:val="20"/>
        </w:rPr>
        <w:tab/>
        <w:t>Aid Investment Plan</w:t>
      </w:r>
    </w:p>
    <w:p w:rsidR="00966E3B" w:rsidRPr="00966E3B" w:rsidRDefault="00966E3B" w:rsidP="00FC4E7D">
      <w:pPr>
        <w:pStyle w:val="ASIBodyCopy"/>
        <w:spacing w:before="0" w:after="50" w:line="240" w:lineRule="auto"/>
        <w:ind w:left="794"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BOT</w:t>
      </w:r>
      <w:r w:rsidRPr="00966E3B">
        <w:rPr>
          <w:rFonts w:ascii="Franklin Gothic Book" w:hAnsi="Franklin Gothic Book"/>
          <w:color w:val="000000" w:themeColor="text1"/>
          <w:szCs w:val="20"/>
        </w:rPr>
        <w:tab/>
        <w:t>Build-Operate-Transfer</w:t>
      </w:r>
    </w:p>
    <w:p w:rsidR="00966E3B" w:rsidRPr="00966E3B" w:rsidRDefault="00966E3B" w:rsidP="00FC4E7D">
      <w:pPr>
        <w:pStyle w:val="ASIBodyCopy"/>
        <w:spacing w:before="0" w:after="50" w:line="240" w:lineRule="auto"/>
        <w:ind w:left="794"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CEDAW</w:t>
      </w:r>
      <w:r w:rsidRPr="00966E3B">
        <w:rPr>
          <w:rStyle w:val="ASIBoldBlack"/>
          <w:rFonts w:ascii="Franklin Gothic Book" w:hAnsi="Franklin Gothic Book" w:cstheme="minorHAnsi"/>
          <w:color w:val="000000" w:themeColor="text1"/>
          <w:szCs w:val="20"/>
        </w:rPr>
        <w:tab/>
        <w:t xml:space="preserve">Convention on the Elimination of Discrimination against Women </w:t>
      </w:r>
    </w:p>
    <w:p w:rsidR="00966E3B" w:rsidRPr="00966E3B" w:rsidRDefault="00966E3B" w:rsidP="00FC4E7D">
      <w:pPr>
        <w:pStyle w:val="ASIBodyCopy"/>
        <w:spacing w:before="0" w:after="50" w:line="240" w:lineRule="auto"/>
        <w:ind w:left="794"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CFAW</w:t>
      </w:r>
      <w:r w:rsidRPr="00966E3B">
        <w:rPr>
          <w:rStyle w:val="ASIBoldBlack"/>
          <w:rFonts w:ascii="Franklin Gothic Book" w:hAnsi="Franklin Gothic Book" w:cstheme="minorHAnsi"/>
          <w:color w:val="000000" w:themeColor="text1"/>
          <w:szCs w:val="20"/>
        </w:rPr>
        <w:tab/>
        <w:t xml:space="preserve">Committee for the Advancement of Women </w:t>
      </w:r>
    </w:p>
    <w:p w:rsidR="005A2520" w:rsidRDefault="005A2520" w:rsidP="00FC4E7D">
      <w:pPr>
        <w:pStyle w:val="ASIBodyCopy"/>
        <w:spacing w:before="0" w:after="50" w:line="240" w:lineRule="auto"/>
        <w:ind w:left="794" w:hanging="794"/>
        <w:jc w:val="left"/>
        <w:rPr>
          <w:rFonts w:ascii="Franklin Gothic Book" w:hAnsi="Franklin Gothic Book"/>
          <w:color w:val="000000" w:themeColor="text1"/>
          <w:szCs w:val="20"/>
        </w:rPr>
      </w:pPr>
      <w:r w:rsidRPr="005A2520">
        <w:rPr>
          <w:rFonts w:ascii="Franklin Gothic Book" w:hAnsi="Franklin Gothic Book"/>
          <w:color w:val="000000" w:themeColor="text1"/>
          <w:szCs w:val="20"/>
        </w:rPr>
        <w:t>DCED</w:t>
      </w:r>
      <w:r>
        <w:rPr>
          <w:rFonts w:ascii="Franklin Gothic Book" w:hAnsi="Franklin Gothic Book"/>
          <w:color w:val="000000" w:themeColor="text1"/>
          <w:szCs w:val="20"/>
        </w:rPr>
        <w:tab/>
      </w:r>
      <w:r w:rsidRPr="005A2520">
        <w:rPr>
          <w:rFonts w:ascii="Franklin Gothic Book" w:hAnsi="Franklin Gothic Book"/>
          <w:color w:val="000000" w:themeColor="text1"/>
          <w:szCs w:val="20"/>
        </w:rPr>
        <w:t xml:space="preserve">Donor </w:t>
      </w:r>
      <w:r>
        <w:rPr>
          <w:rFonts w:ascii="Franklin Gothic Book" w:hAnsi="Franklin Gothic Book"/>
          <w:color w:val="000000" w:themeColor="text1"/>
          <w:szCs w:val="20"/>
        </w:rPr>
        <w:t>Committee for Small Enterprise</w:t>
      </w:r>
    </w:p>
    <w:p w:rsidR="00966E3B" w:rsidRPr="00966E3B" w:rsidRDefault="00966E3B" w:rsidP="00FC4E7D">
      <w:pPr>
        <w:pStyle w:val="ASIBodyCopy"/>
        <w:spacing w:before="0" w:after="50" w:line="240" w:lineRule="auto"/>
        <w:ind w:left="794"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DDD</w:t>
      </w:r>
      <w:r w:rsidRPr="00966E3B">
        <w:rPr>
          <w:rFonts w:ascii="Franklin Gothic Book" w:hAnsi="Franklin Gothic Book"/>
          <w:color w:val="000000" w:themeColor="text1"/>
          <w:szCs w:val="20"/>
        </w:rPr>
        <w:tab/>
        <w:t>Detailed engineering design and contract documentation</w:t>
      </w:r>
    </w:p>
    <w:p w:rsidR="00236E94" w:rsidRDefault="00236E94" w:rsidP="00FC4E7D">
      <w:pPr>
        <w:pStyle w:val="ASIBodyCopy"/>
        <w:spacing w:before="0" w:after="50" w:line="240" w:lineRule="auto"/>
        <w:ind w:left="794" w:hanging="794"/>
        <w:jc w:val="left"/>
        <w:rPr>
          <w:rFonts w:ascii="Franklin Gothic Book" w:hAnsi="Franklin Gothic Book"/>
          <w:color w:val="000000" w:themeColor="text1"/>
          <w:szCs w:val="20"/>
        </w:rPr>
      </w:pPr>
      <w:r>
        <w:rPr>
          <w:rFonts w:ascii="Franklin Gothic Book" w:hAnsi="Franklin Gothic Book"/>
          <w:color w:val="000000" w:themeColor="text1"/>
          <w:szCs w:val="20"/>
        </w:rPr>
        <w:t>DFAT</w:t>
      </w:r>
      <w:r>
        <w:rPr>
          <w:rFonts w:ascii="Franklin Gothic Book" w:hAnsi="Franklin Gothic Book"/>
          <w:color w:val="000000" w:themeColor="text1"/>
          <w:szCs w:val="20"/>
        </w:rPr>
        <w:tab/>
        <w:t>Department of Foreign Affairs and Trade (of Australia)</w:t>
      </w:r>
    </w:p>
    <w:p w:rsidR="00966E3B" w:rsidRDefault="00966E3B" w:rsidP="00FC4E7D">
      <w:pPr>
        <w:pStyle w:val="ASIBodyCopy"/>
        <w:spacing w:before="0" w:after="50" w:line="240" w:lineRule="auto"/>
        <w:ind w:left="794"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DOT</w:t>
      </w:r>
      <w:r w:rsidRPr="00966E3B">
        <w:rPr>
          <w:rFonts w:ascii="Franklin Gothic Book" w:hAnsi="Franklin Gothic Book"/>
          <w:color w:val="000000" w:themeColor="text1"/>
          <w:szCs w:val="20"/>
        </w:rPr>
        <w:tab/>
        <w:t>Department of Transport (at the Provincial level)</w:t>
      </w:r>
    </w:p>
    <w:p w:rsidR="00220D52" w:rsidRPr="00966E3B" w:rsidRDefault="00220D52" w:rsidP="00FC4E7D">
      <w:pPr>
        <w:pStyle w:val="ASIBodyCopy"/>
        <w:spacing w:before="0" w:after="50" w:line="240" w:lineRule="auto"/>
        <w:ind w:left="794" w:hanging="794"/>
        <w:jc w:val="left"/>
        <w:rPr>
          <w:rFonts w:ascii="Franklin Gothic Book" w:hAnsi="Franklin Gothic Book"/>
          <w:color w:val="000000" w:themeColor="text1"/>
          <w:szCs w:val="20"/>
        </w:rPr>
      </w:pPr>
      <w:r>
        <w:rPr>
          <w:rFonts w:ascii="Franklin Gothic Book" w:hAnsi="Franklin Gothic Book"/>
          <w:color w:val="000000" w:themeColor="text1"/>
          <w:szCs w:val="20"/>
        </w:rPr>
        <w:t>DPI</w:t>
      </w:r>
      <w:r>
        <w:rPr>
          <w:rFonts w:ascii="Franklin Gothic Book" w:hAnsi="Franklin Gothic Book"/>
          <w:color w:val="000000" w:themeColor="text1"/>
          <w:szCs w:val="20"/>
        </w:rPr>
        <w:tab/>
        <w:t>Department of Planning and Investment (in MOT)</w:t>
      </w:r>
    </w:p>
    <w:p w:rsidR="00966E3B" w:rsidRPr="00966E3B" w:rsidRDefault="00966E3B" w:rsidP="00FC4E7D">
      <w:pPr>
        <w:pStyle w:val="ASIBodyCopy"/>
        <w:spacing w:before="0" w:after="50" w:line="240" w:lineRule="auto"/>
        <w:ind w:left="794"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DRVN</w:t>
      </w:r>
      <w:r w:rsidRPr="00966E3B">
        <w:rPr>
          <w:rFonts w:ascii="Franklin Gothic Book" w:hAnsi="Franklin Gothic Book"/>
          <w:color w:val="000000" w:themeColor="text1"/>
          <w:szCs w:val="20"/>
        </w:rPr>
        <w:tab/>
        <w:t>Directorate for Roads of Vietnam</w:t>
      </w:r>
    </w:p>
    <w:p w:rsidR="00966E3B" w:rsidRPr="00966E3B" w:rsidRDefault="00966E3B" w:rsidP="00FC4E7D">
      <w:pPr>
        <w:pStyle w:val="ASIBodyCopy"/>
        <w:spacing w:before="0" w:after="50" w:line="240" w:lineRule="auto"/>
        <w:ind w:left="794"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EA</w:t>
      </w:r>
      <w:r w:rsidRPr="00966E3B">
        <w:rPr>
          <w:rStyle w:val="ASIBoldBlack"/>
          <w:rFonts w:ascii="Franklin Gothic Book" w:hAnsi="Franklin Gothic Book" w:cstheme="minorHAnsi"/>
          <w:color w:val="000000" w:themeColor="text1"/>
          <w:szCs w:val="20"/>
        </w:rPr>
        <w:tab/>
        <w:t>Executing Agency</w:t>
      </w:r>
    </w:p>
    <w:p w:rsidR="00966E3B" w:rsidRPr="00966E3B" w:rsidRDefault="00966E3B" w:rsidP="00FC4E7D">
      <w:pPr>
        <w:pStyle w:val="ASIBodyCopy"/>
        <w:spacing w:before="0" w:after="50" w:line="240" w:lineRule="auto"/>
        <w:ind w:left="794"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FS</w:t>
      </w:r>
      <w:r w:rsidRPr="00966E3B">
        <w:rPr>
          <w:rFonts w:ascii="Franklin Gothic Book" w:hAnsi="Franklin Gothic Book"/>
          <w:color w:val="000000" w:themeColor="text1"/>
          <w:szCs w:val="20"/>
        </w:rPr>
        <w:tab/>
        <w:t>Feasibility Study</w:t>
      </w:r>
    </w:p>
    <w:p w:rsidR="00966E3B" w:rsidRPr="00966E3B" w:rsidRDefault="00966E3B" w:rsidP="00FC4E7D">
      <w:pPr>
        <w:pStyle w:val="ASIBodyCopy"/>
        <w:spacing w:before="0" w:after="50" w:line="240" w:lineRule="auto"/>
        <w:ind w:left="794"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GAP</w:t>
      </w:r>
      <w:r w:rsidRPr="00966E3B">
        <w:rPr>
          <w:rStyle w:val="ASIBoldBlack"/>
          <w:rFonts w:ascii="Franklin Gothic Book" w:hAnsi="Franklin Gothic Book" w:cstheme="minorHAnsi"/>
          <w:color w:val="000000" w:themeColor="text1"/>
          <w:szCs w:val="20"/>
        </w:rPr>
        <w:tab/>
        <w:t>Gender Action Plan</w:t>
      </w:r>
    </w:p>
    <w:p w:rsidR="00966E3B" w:rsidRPr="00966E3B" w:rsidRDefault="00966E3B" w:rsidP="00FC4E7D">
      <w:pPr>
        <w:pStyle w:val="ASIBodyCopy"/>
        <w:spacing w:before="0" w:after="50" w:line="240" w:lineRule="auto"/>
        <w:ind w:left="794"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GDI</w:t>
      </w:r>
      <w:r w:rsidRPr="00966E3B">
        <w:rPr>
          <w:rStyle w:val="ASIBoldBlack"/>
          <w:rFonts w:ascii="Franklin Gothic Book" w:hAnsi="Franklin Gothic Book" w:cstheme="minorHAnsi"/>
          <w:color w:val="000000" w:themeColor="text1"/>
          <w:szCs w:val="20"/>
        </w:rPr>
        <w:tab/>
        <w:t>Gender Development Index</w:t>
      </w:r>
    </w:p>
    <w:p w:rsidR="00966E3B" w:rsidRPr="00966E3B" w:rsidRDefault="00966E3B" w:rsidP="00FC4E7D">
      <w:pPr>
        <w:pStyle w:val="ASIBodyCopy"/>
        <w:spacing w:before="0" w:after="50" w:line="240" w:lineRule="auto"/>
        <w:ind w:left="794"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GDP</w:t>
      </w:r>
      <w:r w:rsidRPr="00966E3B">
        <w:rPr>
          <w:rFonts w:ascii="Franklin Gothic Book" w:hAnsi="Franklin Gothic Book"/>
          <w:color w:val="000000" w:themeColor="text1"/>
          <w:szCs w:val="20"/>
        </w:rPr>
        <w:tab/>
        <w:t>Gross Domestic Product</w:t>
      </w:r>
    </w:p>
    <w:p w:rsidR="00966E3B" w:rsidRPr="00966E3B" w:rsidRDefault="00966E3B" w:rsidP="00FC4E7D">
      <w:pPr>
        <w:pStyle w:val="ASIBodyCopy"/>
        <w:spacing w:before="0" w:after="50" w:line="240" w:lineRule="auto"/>
        <w:ind w:left="794"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GED</w:t>
      </w:r>
      <w:r w:rsidRPr="00966E3B">
        <w:rPr>
          <w:rStyle w:val="ASIBoldBlack"/>
          <w:rFonts w:ascii="Franklin Gothic Book" w:hAnsi="Franklin Gothic Book" w:cstheme="minorHAnsi"/>
          <w:color w:val="000000" w:themeColor="text1"/>
          <w:szCs w:val="20"/>
        </w:rPr>
        <w:tab/>
        <w:t xml:space="preserve">Gender Equality Department </w:t>
      </w:r>
    </w:p>
    <w:p w:rsidR="00236E94" w:rsidRDefault="00236E94" w:rsidP="00FC4E7D">
      <w:pPr>
        <w:pStyle w:val="ASIBodyCopy"/>
        <w:spacing w:before="0" w:after="50" w:line="240" w:lineRule="auto"/>
        <w:ind w:left="794" w:hanging="794"/>
        <w:jc w:val="left"/>
        <w:rPr>
          <w:rFonts w:ascii="Franklin Gothic Book" w:hAnsi="Franklin Gothic Book"/>
          <w:color w:val="000000" w:themeColor="text1"/>
          <w:szCs w:val="20"/>
        </w:rPr>
      </w:pPr>
      <w:r>
        <w:rPr>
          <w:rFonts w:ascii="Franklin Gothic Book" w:hAnsi="Franklin Gothic Book"/>
          <w:color w:val="000000" w:themeColor="text1"/>
          <w:szCs w:val="20"/>
        </w:rPr>
        <w:t>GOA</w:t>
      </w:r>
      <w:r>
        <w:rPr>
          <w:rFonts w:ascii="Franklin Gothic Book" w:hAnsi="Franklin Gothic Book"/>
          <w:color w:val="000000" w:themeColor="text1"/>
          <w:szCs w:val="20"/>
        </w:rPr>
        <w:tab/>
        <w:t>Government of Australia</w:t>
      </w:r>
    </w:p>
    <w:p w:rsidR="00966E3B" w:rsidRPr="00966E3B" w:rsidRDefault="00966E3B" w:rsidP="00FC4E7D">
      <w:pPr>
        <w:pStyle w:val="ASIBodyCopy"/>
        <w:spacing w:before="0" w:after="50" w:line="240" w:lineRule="auto"/>
        <w:ind w:left="794"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GOV</w:t>
      </w:r>
      <w:r w:rsidRPr="00966E3B">
        <w:rPr>
          <w:rFonts w:ascii="Franklin Gothic Book" w:hAnsi="Franklin Gothic Book"/>
          <w:color w:val="000000" w:themeColor="text1"/>
          <w:szCs w:val="20"/>
        </w:rPr>
        <w:tab/>
        <w:t>Government of Vietnam</w:t>
      </w:r>
    </w:p>
    <w:p w:rsidR="00966E3B" w:rsidRPr="00966E3B" w:rsidRDefault="00966E3B" w:rsidP="00FC4E7D">
      <w:pPr>
        <w:pStyle w:val="ASIBodyCopy"/>
        <w:spacing w:before="0" w:after="50" w:line="240" w:lineRule="auto"/>
        <w:ind w:left="794"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HIV/AIDS</w:t>
      </w:r>
      <w:r w:rsidRPr="00966E3B">
        <w:rPr>
          <w:rStyle w:val="ASIBoldBlack"/>
          <w:rFonts w:ascii="Franklin Gothic Book" w:hAnsi="Franklin Gothic Book" w:cstheme="minorHAnsi"/>
          <w:color w:val="000000" w:themeColor="text1"/>
          <w:szCs w:val="20"/>
        </w:rPr>
        <w:tab/>
      </w:r>
      <w:r w:rsidR="00FC4E7D">
        <w:rPr>
          <w:rStyle w:val="ASIBoldBlack"/>
          <w:rFonts w:ascii="Franklin Gothic Book" w:hAnsi="Franklin Gothic Book" w:cstheme="minorHAnsi"/>
          <w:color w:val="000000" w:themeColor="text1"/>
          <w:szCs w:val="20"/>
        </w:rPr>
        <w:t xml:space="preserve"> </w:t>
      </w:r>
      <w:r w:rsidRPr="00966E3B">
        <w:rPr>
          <w:rStyle w:val="ASIBoldBlack"/>
          <w:rFonts w:ascii="Franklin Gothic Book" w:hAnsi="Franklin Gothic Book" w:cstheme="minorHAnsi"/>
          <w:color w:val="000000" w:themeColor="text1"/>
          <w:szCs w:val="20"/>
        </w:rPr>
        <w:t>Human Immunodeficiency Virus/</w:t>
      </w:r>
      <w:r w:rsidR="005A2520">
        <w:rPr>
          <w:rStyle w:val="ASIBoldBlack"/>
          <w:rFonts w:ascii="Franklin Gothic Book" w:hAnsi="Franklin Gothic Book" w:cstheme="minorHAnsi"/>
          <w:color w:val="000000" w:themeColor="text1"/>
          <w:szCs w:val="20"/>
        </w:rPr>
        <w:t>-</w:t>
      </w:r>
      <w:r w:rsidRPr="00966E3B">
        <w:rPr>
          <w:rStyle w:val="ASIBoldBlack"/>
          <w:rFonts w:ascii="Franklin Gothic Book" w:hAnsi="Franklin Gothic Book" w:cstheme="minorHAnsi"/>
          <w:color w:val="000000" w:themeColor="text1"/>
          <w:szCs w:val="20"/>
        </w:rPr>
        <w:t>Acquired Immune Deficiency Syndrome</w:t>
      </w:r>
    </w:p>
    <w:p w:rsidR="00966E3B" w:rsidRPr="00966E3B" w:rsidRDefault="00966E3B" w:rsidP="00FC4E7D">
      <w:pPr>
        <w:pStyle w:val="ASIBodyCopy"/>
        <w:spacing w:before="0" w:after="50" w:line="240" w:lineRule="auto"/>
        <w:ind w:left="794"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HRD</w:t>
      </w:r>
      <w:r w:rsidRPr="00966E3B">
        <w:rPr>
          <w:rStyle w:val="ASIBoldBlack"/>
          <w:rFonts w:ascii="Franklin Gothic Book" w:hAnsi="Franklin Gothic Book" w:cstheme="minorHAnsi"/>
          <w:color w:val="000000" w:themeColor="text1"/>
          <w:szCs w:val="20"/>
        </w:rPr>
        <w:tab/>
        <w:t xml:space="preserve">Human Resource Department </w:t>
      </w:r>
    </w:p>
    <w:p w:rsidR="00966E3B" w:rsidRPr="00DC503B" w:rsidRDefault="00966E3B" w:rsidP="00FC4E7D">
      <w:pPr>
        <w:pStyle w:val="ASIBodyCopy"/>
        <w:spacing w:before="0" w:after="50" w:line="240" w:lineRule="auto"/>
        <w:ind w:left="794" w:hanging="794"/>
        <w:jc w:val="left"/>
        <w:rPr>
          <w:rFonts w:ascii="Franklin Gothic Book" w:hAnsi="Franklin Gothic Book"/>
          <w:color w:val="000000" w:themeColor="text1"/>
          <w:szCs w:val="20"/>
          <w:lang w:val="en-AU"/>
        </w:rPr>
      </w:pPr>
      <w:r w:rsidRPr="00966E3B">
        <w:rPr>
          <w:rFonts w:ascii="Franklin Gothic Book" w:hAnsi="Franklin Gothic Book"/>
          <w:color w:val="000000" w:themeColor="text1"/>
          <w:szCs w:val="20"/>
        </w:rPr>
        <w:t>IDD</w:t>
      </w:r>
      <w:r w:rsidRPr="00966E3B">
        <w:rPr>
          <w:rFonts w:ascii="Franklin Gothic Book" w:hAnsi="Franklin Gothic Book"/>
          <w:color w:val="000000" w:themeColor="text1"/>
          <w:szCs w:val="20"/>
        </w:rPr>
        <w:tab/>
        <w:t>Investment Design Document</w:t>
      </w:r>
    </w:p>
    <w:p w:rsidR="00966E3B" w:rsidRPr="00966E3B" w:rsidRDefault="00966E3B" w:rsidP="00FC4E7D">
      <w:pPr>
        <w:pStyle w:val="ASIBodyCopy"/>
        <w:spacing w:before="0" w:after="50" w:line="240" w:lineRule="auto"/>
        <w:ind w:left="794" w:hanging="794"/>
        <w:jc w:val="left"/>
        <w:rPr>
          <w:rStyle w:val="ASIBoldBlack"/>
          <w:rFonts w:ascii="Franklin Gothic Book" w:hAnsi="Franklin Gothic Book" w:cstheme="minorHAnsi"/>
          <w:color w:val="000000" w:themeColor="text1"/>
          <w:szCs w:val="20"/>
        </w:rPr>
      </w:pPr>
      <w:r w:rsidRPr="00DC503B">
        <w:rPr>
          <w:rStyle w:val="ASIBoldBlack"/>
          <w:rFonts w:ascii="Franklin Gothic Book" w:hAnsi="Franklin Gothic Book" w:cstheme="minorHAnsi"/>
          <w:color w:val="000000" w:themeColor="text1"/>
          <w:szCs w:val="20"/>
          <w:lang w:val="en-AU"/>
        </w:rPr>
        <w:t>iRAP</w:t>
      </w:r>
      <w:r w:rsidRPr="00966E3B">
        <w:rPr>
          <w:rStyle w:val="ASIBoldBlack"/>
          <w:rFonts w:ascii="Franklin Gothic Book" w:hAnsi="Franklin Gothic Book" w:cstheme="minorHAnsi"/>
          <w:color w:val="000000" w:themeColor="text1"/>
          <w:szCs w:val="20"/>
        </w:rPr>
        <w:tab/>
        <w:t>International Road Assessment Program</w:t>
      </w:r>
    </w:p>
    <w:p w:rsidR="00966E3B" w:rsidRPr="00966E3B" w:rsidRDefault="00966E3B" w:rsidP="00FC4E7D">
      <w:pPr>
        <w:pStyle w:val="ASIBodyCopy"/>
        <w:spacing w:before="0" w:after="50" w:line="240" w:lineRule="auto"/>
        <w:ind w:left="794"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JICA</w:t>
      </w:r>
      <w:r w:rsidRPr="00966E3B">
        <w:rPr>
          <w:rStyle w:val="ASIBoldBlack"/>
          <w:rFonts w:ascii="Franklin Gothic Book" w:hAnsi="Franklin Gothic Book" w:cstheme="minorHAnsi"/>
          <w:color w:val="000000" w:themeColor="text1"/>
          <w:szCs w:val="20"/>
        </w:rPr>
        <w:tab/>
        <w:t>Japan I</w:t>
      </w:r>
      <w:r w:rsidR="00FC4E7D">
        <w:rPr>
          <w:rStyle w:val="ASIBoldBlack"/>
          <w:rFonts w:ascii="Franklin Gothic Book" w:hAnsi="Franklin Gothic Book" w:cstheme="minorHAnsi"/>
          <w:color w:val="000000" w:themeColor="text1"/>
          <w:szCs w:val="20"/>
        </w:rPr>
        <w:t>nternational Cooperation Agency</w:t>
      </w:r>
    </w:p>
    <w:p w:rsidR="00966E3B" w:rsidRPr="00966E3B" w:rsidRDefault="00966E3B" w:rsidP="00FC4E7D">
      <w:pPr>
        <w:pStyle w:val="ASIBodyCopy"/>
        <w:spacing w:before="0" w:after="50" w:line="240" w:lineRule="auto"/>
        <w:ind w:left="794"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LDVPC</w:t>
      </w:r>
      <w:r w:rsidRPr="00966E3B">
        <w:rPr>
          <w:rStyle w:val="ASIBoldBlack"/>
          <w:rFonts w:ascii="Franklin Gothic Book" w:hAnsi="Franklin Gothic Book" w:cstheme="minorHAnsi"/>
          <w:color w:val="000000" w:themeColor="text1"/>
          <w:szCs w:val="20"/>
        </w:rPr>
        <w:tab/>
        <w:t>Law on Domestic Violence Prevention and Control</w:t>
      </w:r>
      <w:r w:rsidR="00FC252F">
        <w:rPr>
          <w:rStyle w:val="ASIBoldBlack"/>
          <w:rFonts w:ascii="Franklin Gothic Book" w:hAnsi="Franklin Gothic Book" w:cstheme="minorHAnsi"/>
          <w:color w:val="000000" w:themeColor="text1"/>
          <w:szCs w:val="20"/>
        </w:rPr>
        <w:t xml:space="preserve"> </w:t>
      </w:r>
    </w:p>
    <w:p w:rsidR="00966E3B" w:rsidRPr="00966E3B" w:rsidRDefault="00966E3B" w:rsidP="00FC4E7D">
      <w:pPr>
        <w:pStyle w:val="ASIBodyCopy"/>
        <w:spacing w:before="0" w:after="50" w:line="240" w:lineRule="auto"/>
        <w:ind w:left="794"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LGE</w:t>
      </w:r>
      <w:r w:rsidRPr="00966E3B">
        <w:rPr>
          <w:rStyle w:val="ASIBoldBlack"/>
          <w:rFonts w:ascii="Franklin Gothic Book" w:hAnsi="Franklin Gothic Book" w:cstheme="minorHAnsi"/>
          <w:color w:val="000000" w:themeColor="text1"/>
          <w:szCs w:val="20"/>
        </w:rPr>
        <w:tab/>
        <w:t xml:space="preserve">Law on Gender Equality </w:t>
      </w:r>
    </w:p>
    <w:p w:rsidR="00236E94" w:rsidRDefault="00236E94" w:rsidP="00FC4E7D">
      <w:pPr>
        <w:pStyle w:val="ASIBodyCopy"/>
        <w:spacing w:before="0" w:after="50" w:line="240" w:lineRule="auto"/>
        <w:ind w:left="794" w:hanging="794"/>
        <w:jc w:val="left"/>
        <w:rPr>
          <w:rStyle w:val="ASIBoldBlack"/>
          <w:rFonts w:ascii="Franklin Gothic Book" w:hAnsi="Franklin Gothic Book" w:cstheme="minorHAnsi"/>
          <w:color w:val="000000" w:themeColor="text1"/>
          <w:szCs w:val="20"/>
        </w:rPr>
      </w:pPr>
      <w:r>
        <w:rPr>
          <w:rStyle w:val="ASIBoldBlack"/>
          <w:rFonts w:ascii="Franklin Gothic Book" w:hAnsi="Franklin Gothic Book" w:cstheme="minorHAnsi"/>
          <w:color w:val="000000" w:themeColor="text1"/>
          <w:szCs w:val="20"/>
        </w:rPr>
        <w:t>M&amp;E</w:t>
      </w:r>
      <w:r>
        <w:rPr>
          <w:rStyle w:val="ASIBoldBlack"/>
          <w:rFonts w:ascii="Franklin Gothic Book" w:hAnsi="Franklin Gothic Book" w:cstheme="minorHAnsi"/>
          <w:color w:val="000000" w:themeColor="text1"/>
          <w:szCs w:val="20"/>
        </w:rPr>
        <w:tab/>
        <w:t>Monitoring and Evaluatio</w:t>
      </w:r>
      <w:r w:rsidR="005A2520">
        <w:rPr>
          <w:rStyle w:val="ASIBoldBlack"/>
          <w:rFonts w:ascii="Franklin Gothic Book" w:hAnsi="Franklin Gothic Book" w:cstheme="minorHAnsi"/>
          <w:color w:val="000000" w:themeColor="text1"/>
          <w:szCs w:val="20"/>
        </w:rPr>
        <w:t>n</w:t>
      </w:r>
    </w:p>
    <w:p w:rsidR="00966E3B" w:rsidRPr="00966E3B" w:rsidRDefault="00966E3B" w:rsidP="00FC4E7D">
      <w:pPr>
        <w:pStyle w:val="ASIBodyCopy"/>
        <w:spacing w:before="0" w:after="50" w:line="240" w:lineRule="auto"/>
        <w:ind w:left="794"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MARD</w:t>
      </w:r>
      <w:r w:rsidRPr="00966E3B">
        <w:rPr>
          <w:rStyle w:val="ASIBoldBlack"/>
          <w:rFonts w:ascii="Franklin Gothic Book" w:hAnsi="Franklin Gothic Book" w:cstheme="minorHAnsi"/>
          <w:color w:val="000000" w:themeColor="text1"/>
          <w:szCs w:val="20"/>
        </w:rPr>
        <w:tab/>
        <w:t>Ministry of Agriculture and Rural Development</w:t>
      </w:r>
    </w:p>
    <w:p w:rsidR="00966E3B" w:rsidRPr="00966E3B" w:rsidRDefault="00966E3B" w:rsidP="00FC4E7D">
      <w:pPr>
        <w:pStyle w:val="ASIBodyCopy"/>
        <w:spacing w:before="0" w:after="50" w:line="240" w:lineRule="auto"/>
        <w:ind w:left="794"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MDB</w:t>
      </w:r>
      <w:r w:rsidRPr="00966E3B">
        <w:rPr>
          <w:rFonts w:ascii="Franklin Gothic Book" w:hAnsi="Franklin Gothic Book"/>
          <w:color w:val="000000" w:themeColor="text1"/>
          <w:szCs w:val="20"/>
        </w:rPr>
        <w:tab/>
        <w:t>Multilateral Development Bank</w:t>
      </w:r>
    </w:p>
    <w:p w:rsidR="00966E3B" w:rsidRPr="00966E3B" w:rsidRDefault="00966E3B" w:rsidP="00FC4E7D">
      <w:pPr>
        <w:pStyle w:val="ASIBodyCopy"/>
        <w:spacing w:before="0" w:after="50" w:line="240" w:lineRule="auto"/>
        <w:ind w:left="794"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MDGs</w:t>
      </w:r>
      <w:r w:rsidRPr="00966E3B">
        <w:rPr>
          <w:rStyle w:val="ASIBoldBlack"/>
          <w:rFonts w:ascii="Franklin Gothic Book" w:hAnsi="Franklin Gothic Book" w:cstheme="minorHAnsi"/>
          <w:color w:val="000000" w:themeColor="text1"/>
          <w:szCs w:val="20"/>
        </w:rPr>
        <w:tab/>
        <w:t>Millennium Development Goals</w:t>
      </w:r>
    </w:p>
    <w:p w:rsidR="00966E3B" w:rsidRPr="00966E3B" w:rsidRDefault="00966E3B" w:rsidP="00FC4E7D">
      <w:pPr>
        <w:pStyle w:val="ASIBodyCopy"/>
        <w:spacing w:before="0" w:after="50" w:line="240" w:lineRule="auto"/>
        <w:ind w:left="794"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MOC</w:t>
      </w:r>
      <w:r w:rsidRPr="00966E3B">
        <w:rPr>
          <w:rFonts w:ascii="Franklin Gothic Book" w:hAnsi="Franklin Gothic Book"/>
          <w:color w:val="000000" w:themeColor="text1"/>
          <w:szCs w:val="20"/>
        </w:rPr>
        <w:tab/>
        <w:t>Ministry of Construction</w:t>
      </w:r>
    </w:p>
    <w:p w:rsidR="00966E3B" w:rsidRPr="00966E3B" w:rsidRDefault="00966E3B" w:rsidP="00FC4E7D">
      <w:pPr>
        <w:pStyle w:val="ASIBodyCopy"/>
        <w:spacing w:before="0" w:after="50" w:line="240" w:lineRule="auto"/>
        <w:ind w:left="794"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MOF</w:t>
      </w:r>
      <w:r w:rsidRPr="00966E3B">
        <w:rPr>
          <w:rFonts w:ascii="Franklin Gothic Book" w:hAnsi="Franklin Gothic Book"/>
          <w:color w:val="000000" w:themeColor="text1"/>
          <w:szCs w:val="20"/>
        </w:rPr>
        <w:tab/>
        <w:t>Ministry of Finance</w:t>
      </w:r>
    </w:p>
    <w:p w:rsidR="00966E3B" w:rsidRPr="00966E3B" w:rsidRDefault="00966E3B" w:rsidP="00FC4E7D">
      <w:pPr>
        <w:pStyle w:val="ASIBodyCopy"/>
        <w:spacing w:before="0" w:after="50" w:line="240" w:lineRule="auto"/>
        <w:ind w:left="794"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MOLISA</w:t>
      </w:r>
      <w:r w:rsidRPr="00966E3B">
        <w:rPr>
          <w:rStyle w:val="ASIBoldBlack"/>
          <w:rFonts w:ascii="Franklin Gothic Book" w:hAnsi="Franklin Gothic Book" w:cstheme="minorHAnsi"/>
          <w:color w:val="000000" w:themeColor="text1"/>
          <w:szCs w:val="20"/>
        </w:rPr>
        <w:tab/>
        <w:t xml:space="preserve">Ministry of Labour, Invalids </w:t>
      </w:r>
      <w:r w:rsidR="00FC4E7D">
        <w:rPr>
          <w:rStyle w:val="ASIBoldBlack"/>
          <w:rFonts w:ascii="Franklin Gothic Book" w:hAnsi="Franklin Gothic Book" w:cstheme="minorHAnsi"/>
          <w:color w:val="000000" w:themeColor="text1"/>
          <w:szCs w:val="20"/>
        </w:rPr>
        <w:t>and</w:t>
      </w:r>
      <w:r w:rsidRPr="00966E3B">
        <w:rPr>
          <w:rStyle w:val="ASIBoldBlack"/>
          <w:rFonts w:ascii="Franklin Gothic Book" w:hAnsi="Franklin Gothic Book" w:cstheme="minorHAnsi"/>
          <w:color w:val="000000" w:themeColor="text1"/>
          <w:szCs w:val="20"/>
        </w:rPr>
        <w:t xml:space="preserve"> Social Affairs</w:t>
      </w:r>
    </w:p>
    <w:p w:rsidR="00966E3B" w:rsidRPr="00966E3B" w:rsidRDefault="00966E3B" w:rsidP="00FC4E7D">
      <w:pPr>
        <w:pStyle w:val="ASIBodyCopy"/>
        <w:spacing w:before="0" w:after="50" w:line="240" w:lineRule="auto"/>
        <w:ind w:left="794"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MOT</w:t>
      </w:r>
      <w:r w:rsidRPr="00966E3B">
        <w:rPr>
          <w:rStyle w:val="ASIBoldBlack"/>
          <w:rFonts w:ascii="Franklin Gothic Book" w:hAnsi="Franklin Gothic Book" w:cstheme="minorHAnsi"/>
          <w:color w:val="000000" w:themeColor="text1"/>
          <w:szCs w:val="20"/>
        </w:rPr>
        <w:tab/>
        <w:t xml:space="preserve">Ministry of Transport </w:t>
      </w:r>
    </w:p>
    <w:p w:rsidR="00966E3B" w:rsidRPr="00966E3B" w:rsidRDefault="00966E3B" w:rsidP="00FC4E7D">
      <w:pPr>
        <w:pStyle w:val="ASIBodyCopy"/>
        <w:spacing w:before="0" w:after="50" w:line="240" w:lineRule="auto"/>
        <w:ind w:left="794"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MPI</w:t>
      </w:r>
      <w:r w:rsidRPr="00966E3B">
        <w:rPr>
          <w:rFonts w:ascii="Franklin Gothic Book" w:hAnsi="Franklin Gothic Book"/>
          <w:color w:val="000000" w:themeColor="text1"/>
          <w:szCs w:val="20"/>
        </w:rPr>
        <w:tab/>
        <w:t xml:space="preserve">Ministry of Planning </w:t>
      </w:r>
      <w:r w:rsidR="00FC4E7D">
        <w:rPr>
          <w:rFonts w:ascii="Franklin Gothic Book" w:hAnsi="Franklin Gothic Book"/>
          <w:color w:val="000000" w:themeColor="text1"/>
          <w:szCs w:val="20"/>
        </w:rPr>
        <w:t>&amp;</w:t>
      </w:r>
      <w:r w:rsidRPr="00966E3B">
        <w:rPr>
          <w:rFonts w:ascii="Franklin Gothic Book" w:hAnsi="Franklin Gothic Book"/>
          <w:color w:val="000000" w:themeColor="text1"/>
          <w:szCs w:val="20"/>
        </w:rPr>
        <w:t xml:space="preserve"> Investment</w:t>
      </w:r>
    </w:p>
    <w:p w:rsidR="00966E3B" w:rsidRPr="00966E3B" w:rsidRDefault="00966E3B" w:rsidP="00FC4E7D">
      <w:pPr>
        <w:pStyle w:val="ASIBodyCopy"/>
        <w:spacing w:before="0" w:after="50" w:line="240" w:lineRule="auto"/>
        <w:ind w:left="794"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NPGE</w:t>
      </w:r>
      <w:r w:rsidRPr="00966E3B">
        <w:rPr>
          <w:rStyle w:val="ASIBoldBlack"/>
          <w:rFonts w:ascii="Franklin Gothic Book" w:hAnsi="Franklin Gothic Book" w:cstheme="minorHAnsi"/>
          <w:color w:val="000000" w:themeColor="text1"/>
          <w:szCs w:val="20"/>
        </w:rPr>
        <w:tab/>
        <w:t>National Program on Gender Equality</w:t>
      </w:r>
    </w:p>
    <w:p w:rsidR="00966E3B" w:rsidRPr="00966E3B" w:rsidRDefault="00966E3B" w:rsidP="00FC4E7D">
      <w:pPr>
        <w:pStyle w:val="ASIBodyCopy"/>
        <w:spacing w:before="0" w:after="50" w:line="240" w:lineRule="auto"/>
        <w:ind w:left="794"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NSAW</w:t>
      </w:r>
      <w:r w:rsidRPr="00966E3B">
        <w:rPr>
          <w:rStyle w:val="ASIBoldBlack"/>
          <w:rFonts w:ascii="Franklin Gothic Book" w:hAnsi="Franklin Gothic Book" w:cstheme="minorHAnsi"/>
          <w:color w:val="000000" w:themeColor="text1"/>
          <w:szCs w:val="20"/>
        </w:rPr>
        <w:tab/>
        <w:t>National Strategy for the Advancement of Women</w:t>
      </w:r>
    </w:p>
    <w:p w:rsidR="00966E3B" w:rsidRPr="00966E3B" w:rsidRDefault="00966E3B" w:rsidP="00FC4E7D">
      <w:pPr>
        <w:pStyle w:val="ASIBodyCopy"/>
        <w:spacing w:before="0" w:after="50" w:line="240" w:lineRule="auto"/>
        <w:ind w:left="794"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NSGE</w:t>
      </w:r>
      <w:r w:rsidRPr="00966E3B">
        <w:rPr>
          <w:rStyle w:val="ASIBoldBlack"/>
          <w:rFonts w:ascii="Franklin Gothic Book" w:hAnsi="Franklin Gothic Book" w:cstheme="minorHAnsi"/>
          <w:color w:val="000000" w:themeColor="text1"/>
          <w:szCs w:val="20"/>
        </w:rPr>
        <w:tab/>
        <w:t xml:space="preserve">National Strategy on Gender Equality </w:t>
      </w:r>
    </w:p>
    <w:p w:rsidR="00966E3B" w:rsidRPr="00966E3B" w:rsidRDefault="00966E3B" w:rsidP="00FC4E7D">
      <w:pPr>
        <w:pStyle w:val="ASIBodyCopy"/>
        <w:spacing w:before="0" w:after="50" w:line="240" w:lineRule="auto"/>
        <w:ind w:left="794"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NTSC</w:t>
      </w:r>
      <w:r w:rsidRPr="00966E3B">
        <w:rPr>
          <w:rFonts w:ascii="Franklin Gothic Book" w:hAnsi="Franklin Gothic Book"/>
          <w:color w:val="000000" w:themeColor="text1"/>
          <w:szCs w:val="20"/>
        </w:rPr>
        <w:tab/>
        <w:t>National Traffic Safety Committee</w:t>
      </w:r>
    </w:p>
    <w:p w:rsidR="00966E3B" w:rsidRPr="00966E3B" w:rsidRDefault="00966E3B" w:rsidP="00FC4E7D">
      <w:pPr>
        <w:pStyle w:val="ASIBodyCopy"/>
        <w:spacing w:before="0" w:after="50" w:line="240" w:lineRule="auto"/>
        <w:ind w:left="794"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O&amp;M</w:t>
      </w:r>
      <w:r w:rsidRPr="00966E3B">
        <w:rPr>
          <w:rFonts w:ascii="Franklin Gothic Book" w:hAnsi="Franklin Gothic Book"/>
          <w:color w:val="000000" w:themeColor="text1"/>
          <w:szCs w:val="20"/>
        </w:rPr>
        <w:tab/>
        <w:t>Operations and Maintenance</w:t>
      </w:r>
    </w:p>
    <w:p w:rsidR="00966E3B" w:rsidRPr="00966E3B" w:rsidRDefault="00966E3B" w:rsidP="00FC4E7D">
      <w:pPr>
        <w:pStyle w:val="ASIBodyCopy"/>
        <w:spacing w:before="0" w:after="50" w:line="240" w:lineRule="auto"/>
        <w:ind w:left="794"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ODA</w:t>
      </w:r>
      <w:r w:rsidRPr="00966E3B">
        <w:rPr>
          <w:rFonts w:ascii="Franklin Gothic Book" w:hAnsi="Franklin Gothic Book"/>
          <w:color w:val="000000" w:themeColor="text1"/>
          <w:szCs w:val="20"/>
        </w:rPr>
        <w:tab/>
        <w:t>Official Development Assistance</w:t>
      </w:r>
    </w:p>
    <w:p w:rsidR="00966E3B" w:rsidRPr="00966E3B" w:rsidRDefault="00966E3B" w:rsidP="00FC4E7D">
      <w:pPr>
        <w:pStyle w:val="ASIBodyCopy"/>
        <w:spacing w:before="0" w:after="50" w:line="240" w:lineRule="auto"/>
        <w:ind w:left="794"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PC</w:t>
      </w:r>
      <w:r w:rsidRPr="00966E3B">
        <w:rPr>
          <w:rFonts w:ascii="Franklin Gothic Book" w:hAnsi="Franklin Gothic Book"/>
          <w:color w:val="000000" w:themeColor="text1"/>
          <w:szCs w:val="20"/>
        </w:rPr>
        <w:tab/>
        <w:t>People’s Committee</w:t>
      </w:r>
    </w:p>
    <w:p w:rsidR="00966E3B" w:rsidRPr="00966E3B" w:rsidRDefault="00966E3B" w:rsidP="00FC4E7D">
      <w:pPr>
        <w:pStyle w:val="ASIBodyCopy"/>
        <w:spacing w:before="0" w:after="50" w:line="240" w:lineRule="auto"/>
        <w:ind w:left="794"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PDOT</w:t>
      </w:r>
      <w:r w:rsidRPr="00966E3B">
        <w:rPr>
          <w:rFonts w:ascii="Franklin Gothic Book" w:hAnsi="Franklin Gothic Book"/>
          <w:color w:val="000000" w:themeColor="text1"/>
          <w:szCs w:val="20"/>
        </w:rPr>
        <w:tab/>
        <w:t>Provincial Department of Transport</w:t>
      </w:r>
    </w:p>
    <w:p w:rsidR="00895FF1" w:rsidRDefault="00895FF1" w:rsidP="00FC4E7D">
      <w:pPr>
        <w:pStyle w:val="ASIBodyCopy"/>
        <w:spacing w:before="0" w:after="50" w:line="240" w:lineRule="auto"/>
        <w:ind w:left="794" w:hanging="794"/>
        <w:jc w:val="left"/>
        <w:rPr>
          <w:rFonts w:ascii="Franklin Gothic Book" w:hAnsi="Franklin Gothic Book"/>
          <w:color w:val="000000" w:themeColor="text1"/>
          <w:szCs w:val="20"/>
        </w:rPr>
      </w:pPr>
      <w:r>
        <w:rPr>
          <w:rFonts w:ascii="Franklin Gothic Book" w:hAnsi="Franklin Gothic Book"/>
          <w:color w:val="000000" w:themeColor="text1"/>
          <w:szCs w:val="20"/>
        </w:rPr>
        <w:t>PDW</w:t>
      </w:r>
      <w:r>
        <w:rPr>
          <w:rFonts w:ascii="Franklin Gothic Book" w:hAnsi="Franklin Gothic Book"/>
          <w:color w:val="000000" w:themeColor="text1"/>
          <w:szCs w:val="20"/>
        </w:rPr>
        <w:tab/>
        <w:t>People with disabilities</w:t>
      </w:r>
    </w:p>
    <w:p w:rsidR="00966E3B" w:rsidRPr="00966E3B" w:rsidRDefault="00966E3B" w:rsidP="00FC4E7D">
      <w:pPr>
        <w:pStyle w:val="ASIBodyCopy"/>
        <w:spacing w:before="0" w:after="50" w:line="240" w:lineRule="auto"/>
        <w:ind w:left="794"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PFS</w:t>
      </w:r>
      <w:r w:rsidRPr="00966E3B">
        <w:rPr>
          <w:rFonts w:ascii="Franklin Gothic Book" w:hAnsi="Franklin Gothic Book"/>
          <w:color w:val="000000" w:themeColor="text1"/>
          <w:szCs w:val="20"/>
        </w:rPr>
        <w:tab/>
        <w:t>Pre-feasibility study</w:t>
      </w:r>
    </w:p>
    <w:p w:rsidR="00966E3B" w:rsidRPr="00966E3B" w:rsidRDefault="00966E3B" w:rsidP="00FC4E7D">
      <w:pPr>
        <w:pStyle w:val="ASIBodyCopy"/>
        <w:spacing w:before="0" w:after="50" w:line="240" w:lineRule="auto"/>
        <w:ind w:left="794"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PMO</w:t>
      </w:r>
      <w:r w:rsidRPr="00966E3B">
        <w:rPr>
          <w:rFonts w:ascii="Franklin Gothic Book" w:hAnsi="Franklin Gothic Book"/>
          <w:color w:val="000000" w:themeColor="text1"/>
          <w:szCs w:val="20"/>
        </w:rPr>
        <w:tab/>
        <w:t>Prime Minister’s Office</w:t>
      </w:r>
    </w:p>
    <w:p w:rsidR="00966E3B" w:rsidRPr="00966E3B" w:rsidRDefault="00966E3B" w:rsidP="00FC4E7D">
      <w:pPr>
        <w:pStyle w:val="ASIBodyCopy"/>
        <w:spacing w:before="0" w:after="50" w:line="240" w:lineRule="auto"/>
        <w:ind w:left="794"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PMU</w:t>
      </w:r>
      <w:r w:rsidRPr="00966E3B">
        <w:rPr>
          <w:rStyle w:val="ASIBoldBlack"/>
          <w:rFonts w:ascii="Franklin Gothic Book" w:hAnsi="Franklin Gothic Book" w:cstheme="minorHAnsi"/>
          <w:color w:val="000000" w:themeColor="text1"/>
          <w:szCs w:val="20"/>
        </w:rPr>
        <w:tab/>
        <w:t>Project Management Unit</w:t>
      </w:r>
    </w:p>
    <w:p w:rsidR="00966E3B" w:rsidRPr="00966E3B" w:rsidRDefault="00966E3B" w:rsidP="00FC4E7D">
      <w:pPr>
        <w:pStyle w:val="ASIBodyCopy"/>
        <w:spacing w:before="0" w:after="50" w:line="240" w:lineRule="auto"/>
        <w:ind w:left="794"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PPIAF</w:t>
      </w:r>
      <w:r w:rsidRPr="00966E3B">
        <w:rPr>
          <w:rFonts w:ascii="Franklin Gothic Book" w:hAnsi="Franklin Gothic Book"/>
          <w:color w:val="000000" w:themeColor="text1"/>
          <w:szCs w:val="20"/>
        </w:rPr>
        <w:tab/>
        <w:t>Public Private Infrastructure Advisory Facility</w:t>
      </w:r>
    </w:p>
    <w:p w:rsidR="00966E3B" w:rsidRPr="00966E3B" w:rsidRDefault="00966E3B" w:rsidP="00FC4E7D">
      <w:pPr>
        <w:pStyle w:val="ASIBodyCopy"/>
        <w:spacing w:before="0" w:after="50" w:line="240" w:lineRule="auto"/>
        <w:ind w:left="794"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PPP</w:t>
      </w:r>
      <w:r w:rsidRPr="00966E3B">
        <w:rPr>
          <w:rFonts w:ascii="Franklin Gothic Book" w:hAnsi="Franklin Gothic Book"/>
          <w:color w:val="000000" w:themeColor="text1"/>
          <w:szCs w:val="20"/>
        </w:rPr>
        <w:tab/>
        <w:t>Public Private Partnership</w:t>
      </w:r>
    </w:p>
    <w:p w:rsidR="00966E3B" w:rsidRPr="00966E3B" w:rsidRDefault="00966E3B" w:rsidP="00FC4E7D">
      <w:pPr>
        <w:pStyle w:val="ASIBodyCopy"/>
        <w:spacing w:before="0" w:after="50" w:line="240" w:lineRule="auto"/>
        <w:ind w:left="794"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PPTA</w:t>
      </w:r>
      <w:r w:rsidRPr="00966E3B">
        <w:rPr>
          <w:rStyle w:val="ASIBoldBlack"/>
          <w:rFonts w:ascii="Franklin Gothic Book" w:hAnsi="Franklin Gothic Book" w:cstheme="minorHAnsi"/>
          <w:color w:val="000000" w:themeColor="text1"/>
          <w:szCs w:val="20"/>
        </w:rPr>
        <w:tab/>
        <w:t xml:space="preserve">Project Preparation Technical Assistance </w:t>
      </w:r>
    </w:p>
    <w:p w:rsidR="00966E3B" w:rsidRPr="00966E3B" w:rsidRDefault="00966E3B" w:rsidP="00FC4E7D">
      <w:pPr>
        <w:pStyle w:val="ASIBodyCopy"/>
        <w:spacing w:before="0" w:after="50" w:line="240" w:lineRule="auto"/>
        <w:ind w:left="794"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PFS</w:t>
      </w:r>
      <w:r w:rsidRPr="00966E3B">
        <w:rPr>
          <w:rStyle w:val="ASIBoldBlack"/>
          <w:rFonts w:ascii="Franklin Gothic Book" w:hAnsi="Franklin Gothic Book" w:cstheme="minorHAnsi"/>
          <w:color w:val="000000" w:themeColor="text1"/>
          <w:szCs w:val="20"/>
        </w:rPr>
        <w:tab/>
        <w:t>Pre-Feasibility Study</w:t>
      </w:r>
    </w:p>
    <w:p w:rsidR="00966E3B" w:rsidRPr="00966E3B" w:rsidRDefault="00966E3B" w:rsidP="00FC4E7D">
      <w:pPr>
        <w:pStyle w:val="ASIBodyCopy"/>
        <w:spacing w:before="0" w:after="50" w:line="240" w:lineRule="auto"/>
        <w:ind w:left="794"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PSP</w:t>
      </w:r>
      <w:r w:rsidRPr="00966E3B">
        <w:rPr>
          <w:rFonts w:ascii="Franklin Gothic Book" w:hAnsi="Franklin Gothic Book"/>
          <w:color w:val="000000" w:themeColor="text1"/>
          <w:szCs w:val="20"/>
        </w:rPr>
        <w:tab/>
        <w:t>Private Sector Participation</w:t>
      </w:r>
    </w:p>
    <w:p w:rsidR="00966E3B" w:rsidRPr="00966E3B" w:rsidRDefault="00966E3B" w:rsidP="00FC4E7D">
      <w:pPr>
        <w:pStyle w:val="ASIBodyCopy"/>
        <w:spacing w:before="0" w:after="50" w:line="240" w:lineRule="auto"/>
        <w:ind w:left="794"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SDGs</w:t>
      </w:r>
      <w:r w:rsidRPr="00966E3B">
        <w:rPr>
          <w:rStyle w:val="ASIBoldBlack"/>
          <w:rFonts w:ascii="Franklin Gothic Book" w:hAnsi="Franklin Gothic Book" w:cstheme="minorHAnsi"/>
          <w:color w:val="000000" w:themeColor="text1"/>
          <w:szCs w:val="20"/>
        </w:rPr>
        <w:tab/>
        <w:t xml:space="preserve">Sustainable Development Goals </w:t>
      </w:r>
    </w:p>
    <w:p w:rsidR="00966E3B" w:rsidRPr="00966E3B" w:rsidRDefault="00966E3B" w:rsidP="00FC4E7D">
      <w:pPr>
        <w:pStyle w:val="ASIBodyCopy"/>
        <w:spacing w:before="0" w:after="50" w:line="240" w:lineRule="auto"/>
        <w:ind w:left="794"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SEDP</w:t>
      </w:r>
      <w:r w:rsidRPr="00966E3B">
        <w:rPr>
          <w:rStyle w:val="ASIBoldBlack"/>
          <w:rFonts w:ascii="Franklin Gothic Book" w:hAnsi="Franklin Gothic Book" w:cstheme="minorHAnsi"/>
          <w:color w:val="000000" w:themeColor="text1"/>
          <w:szCs w:val="20"/>
        </w:rPr>
        <w:tab/>
      </w:r>
      <w:r w:rsidR="005A2520">
        <w:rPr>
          <w:rStyle w:val="ASIBoldBlack"/>
          <w:rFonts w:ascii="Franklin Gothic Book" w:hAnsi="Franklin Gothic Book" w:cstheme="minorHAnsi"/>
          <w:color w:val="000000" w:themeColor="text1"/>
          <w:szCs w:val="20"/>
        </w:rPr>
        <w:t>Socio-Economic Development Plan</w:t>
      </w:r>
    </w:p>
    <w:p w:rsidR="00966E3B" w:rsidRPr="00966E3B" w:rsidRDefault="00966E3B" w:rsidP="00FC4E7D">
      <w:pPr>
        <w:pStyle w:val="ASIBodyCopy"/>
        <w:spacing w:before="0" w:after="50" w:line="240" w:lineRule="auto"/>
        <w:ind w:left="794"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SOE</w:t>
      </w:r>
      <w:r w:rsidRPr="00966E3B">
        <w:rPr>
          <w:rFonts w:ascii="Franklin Gothic Book" w:hAnsi="Franklin Gothic Book"/>
          <w:color w:val="000000" w:themeColor="text1"/>
          <w:szCs w:val="20"/>
        </w:rPr>
        <w:tab/>
        <w:t>State Owned Enterprise</w:t>
      </w:r>
    </w:p>
    <w:p w:rsidR="00966E3B" w:rsidRPr="00966E3B" w:rsidRDefault="00966E3B" w:rsidP="00FC4E7D">
      <w:pPr>
        <w:pStyle w:val="ASIBodyCopy"/>
        <w:spacing w:before="0" w:after="50" w:line="240" w:lineRule="auto"/>
        <w:ind w:left="794"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TA</w:t>
      </w:r>
      <w:r w:rsidRPr="00966E3B">
        <w:rPr>
          <w:rFonts w:ascii="Franklin Gothic Book" w:hAnsi="Franklin Gothic Book"/>
          <w:color w:val="000000" w:themeColor="text1"/>
          <w:szCs w:val="20"/>
        </w:rPr>
        <w:tab/>
        <w:t>Technical Assistance</w:t>
      </w:r>
    </w:p>
    <w:p w:rsidR="00966E3B" w:rsidRPr="00966E3B" w:rsidRDefault="00966E3B" w:rsidP="00FC4E7D">
      <w:pPr>
        <w:pStyle w:val="ASIBodyCopy"/>
        <w:spacing w:before="0" w:after="50" w:line="240" w:lineRule="auto"/>
        <w:ind w:left="794"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TCQM</w:t>
      </w:r>
      <w:r w:rsidRPr="00966E3B">
        <w:rPr>
          <w:rFonts w:ascii="Franklin Gothic Book" w:hAnsi="Franklin Gothic Book"/>
          <w:color w:val="000000" w:themeColor="text1"/>
          <w:szCs w:val="20"/>
        </w:rPr>
        <w:tab/>
        <w:t>Transport Engineering Construction and Quality Management Bureau</w:t>
      </w:r>
      <w:r w:rsidR="00220D52">
        <w:rPr>
          <w:rFonts w:ascii="Franklin Gothic Book" w:hAnsi="Franklin Gothic Book"/>
          <w:color w:val="000000" w:themeColor="text1"/>
          <w:szCs w:val="20"/>
        </w:rPr>
        <w:t xml:space="preserve"> (in MOT)</w:t>
      </w:r>
    </w:p>
    <w:p w:rsidR="00966E3B" w:rsidRPr="00966E3B" w:rsidRDefault="00966E3B" w:rsidP="00FC4E7D">
      <w:pPr>
        <w:pStyle w:val="ASIBodyCopy"/>
        <w:spacing w:before="0" w:after="50" w:line="240" w:lineRule="auto"/>
        <w:ind w:left="794"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TDSI</w:t>
      </w:r>
      <w:r w:rsidRPr="00966E3B">
        <w:rPr>
          <w:rFonts w:ascii="Franklin Gothic Book" w:hAnsi="Franklin Gothic Book"/>
          <w:color w:val="000000" w:themeColor="text1"/>
          <w:szCs w:val="20"/>
        </w:rPr>
        <w:tab/>
        <w:t>Transport Development and Studies Institute</w:t>
      </w:r>
    </w:p>
    <w:p w:rsidR="00966E3B" w:rsidRPr="00966E3B" w:rsidRDefault="00966E3B" w:rsidP="00FC4E7D">
      <w:pPr>
        <w:pStyle w:val="ASIBodyCopy"/>
        <w:spacing w:before="0" w:after="50" w:line="240" w:lineRule="auto"/>
        <w:ind w:left="794"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UNCRPD</w:t>
      </w:r>
      <w:r w:rsidRPr="00966E3B">
        <w:rPr>
          <w:rStyle w:val="ASIBoldBlack"/>
          <w:rFonts w:ascii="Franklin Gothic Book" w:hAnsi="Franklin Gothic Book" w:cstheme="minorHAnsi"/>
          <w:color w:val="000000" w:themeColor="text1"/>
          <w:szCs w:val="20"/>
        </w:rPr>
        <w:tab/>
        <w:t xml:space="preserve">UN Convention on the Rights of Persons with Disabilities </w:t>
      </w:r>
    </w:p>
    <w:p w:rsidR="00966E3B" w:rsidRPr="00966E3B" w:rsidRDefault="00966E3B" w:rsidP="00FC4E7D">
      <w:pPr>
        <w:pStyle w:val="ASIBodyCopy"/>
        <w:spacing w:before="0" w:after="50" w:line="240" w:lineRule="auto"/>
        <w:ind w:left="794"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UNFPA</w:t>
      </w:r>
      <w:r w:rsidRPr="00966E3B">
        <w:rPr>
          <w:rStyle w:val="ASIBoldBlack"/>
          <w:rFonts w:ascii="Franklin Gothic Book" w:hAnsi="Franklin Gothic Book" w:cstheme="minorHAnsi"/>
          <w:color w:val="000000" w:themeColor="text1"/>
          <w:szCs w:val="20"/>
        </w:rPr>
        <w:tab/>
        <w:t xml:space="preserve">United Nations Population Fund </w:t>
      </w:r>
    </w:p>
    <w:p w:rsidR="00966E3B" w:rsidRPr="00966E3B" w:rsidRDefault="00966E3B" w:rsidP="00FC4E7D">
      <w:pPr>
        <w:pStyle w:val="ASIBodyCopy"/>
        <w:spacing w:before="0" w:after="50" w:line="240" w:lineRule="auto"/>
        <w:ind w:left="794"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VAT</w:t>
      </w:r>
      <w:r w:rsidRPr="00966E3B">
        <w:rPr>
          <w:rFonts w:ascii="Franklin Gothic Book" w:hAnsi="Franklin Gothic Book"/>
          <w:color w:val="000000" w:themeColor="text1"/>
          <w:szCs w:val="20"/>
        </w:rPr>
        <w:tab/>
        <w:t>Value Added Tax</w:t>
      </w:r>
    </w:p>
    <w:p w:rsidR="00966E3B" w:rsidRPr="00966E3B" w:rsidRDefault="00966E3B" w:rsidP="00FC4E7D">
      <w:pPr>
        <w:pStyle w:val="ASIBodyCopy"/>
        <w:spacing w:before="0" w:after="50" w:line="240" w:lineRule="auto"/>
        <w:ind w:left="794"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VEC</w:t>
      </w:r>
      <w:r w:rsidRPr="00966E3B">
        <w:rPr>
          <w:rFonts w:ascii="Franklin Gothic Book" w:hAnsi="Franklin Gothic Book"/>
          <w:color w:val="000000" w:themeColor="text1"/>
          <w:szCs w:val="20"/>
        </w:rPr>
        <w:tab/>
        <w:t>Vietnam Expressway Corporation</w:t>
      </w:r>
    </w:p>
    <w:p w:rsidR="00966E3B" w:rsidRPr="00966E3B" w:rsidRDefault="00966E3B" w:rsidP="00FC4E7D">
      <w:pPr>
        <w:pStyle w:val="ASIBodyCopy"/>
        <w:spacing w:before="0" w:after="50" w:line="240" w:lineRule="auto"/>
        <w:ind w:left="794"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VND</w:t>
      </w:r>
      <w:r w:rsidRPr="00966E3B">
        <w:rPr>
          <w:rFonts w:ascii="Franklin Gothic Book" w:hAnsi="Franklin Gothic Book"/>
          <w:color w:val="000000" w:themeColor="text1"/>
          <w:szCs w:val="20"/>
        </w:rPr>
        <w:tab/>
        <w:t>Vietnamese Dong</w:t>
      </w:r>
    </w:p>
    <w:p w:rsidR="00966E3B" w:rsidRPr="00966E3B" w:rsidRDefault="00966E3B" w:rsidP="00FC4E7D">
      <w:pPr>
        <w:pStyle w:val="ASIBodyCopy"/>
        <w:spacing w:before="0" w:after="50" w:line="240" w:lineRule="auto"/>
        <w:ind w:left="794"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VRA</w:t>
      </w:r>
      <w:r w:rsidRPr="00966E3B">
        <w:rPr>
          <w:rFonts w:ascii="Franklin Gothic Book" w:hAnsi="Franklin Gothic Book"/>
          <w:color w:val="000000" w:themeColor="text1"/>
          <w:szCs w:val="20"/>
        </w:rPr>
        <w:tab/>
        <w:t>Vietnam Railway Administration</w:t>
      </w:r>
    </w:p>
    <w:p w:rsidR="00966E3B" w:rsidRPr="00966E3B" w:rsidRDefault="00966E3B" w:rsidP="00FC4E7D">
      <w:pPr>
        <w:pStyle w:val="ASIBodyCopy"/>
        <w:spacing w:before="0" w:after="50" w:line="240" w:lineRule="auto"/>
        <w:ind w:left="794" w:hanging="794"/>
        <w:jc w:val="left"/>
        <w:rPr>
          <w:rFonts w:ascii="Franklin Gothic Book" w:hAnsi="Franklin Gothic Book"/>
          <w:color w:val="000000" w:themeColor="text1"/>
          <w:szCs w:val="20"/>
        </w:rPr>
      </w:pPr>
      <w:r w:rsidRPr="00966E3B">
        <w:rPr>
          <w:rFonts w:ascii="Franklin Gothic Book" w:hAnsi="Franklin Gothic Book"/>
          <w:color w:val="000000" w:themeColor="text1"/>
          <w:szCs w:val="20"/>
        </w:rPr>
        <w:t>VRC</w:t>
      </w:r>
      <w:r w:rsidRPr="00966E3B">
        <w:rPr>
          <w:rFonts w:ascii="Franklin Gothic Book" w:hAnsi="Franklin Gothic Book"/>
          <w:color w:val="000000" w:themeColor="text1"/>
          <w:szCs w:val="20"/>
        </w:rPr>
        <w:tab/>
        <w:t>Vietnam Railway Corporation</w:t>
      </w:r>
    </w:p>
    <w:p w:rsidR="00966E3B" w:rsidRPr="00966E3B" w:rsidRDefault="00966E3B" w:rsidP="00FC4E7D">
      <w:pPr>
        <w:pStyle w:val="ASIBodyCopy"/>
        <w:spacing w:before="0" w:after="50" w:line="240" w:lineRule="auto"/>
        <w:ind w:left="794" w:hanging="794"/>
        <w:jc w:val="left"/>
        <w:rPr>
          <w:rStyle w:val="ASIBoldBlack"/>
          <w:rFonts w:ascii="Franklin Gothic Book" w:hAnsi="Franklin Gothic Book" w:cstheme="minorHAnsi"/>
          <w:color w:val="000000" w:themeColor="text1"/>
          <w:szCs w:val="20"/>
        </w:rPr>
      </w:pPr>
      <w:r w:rsidRPr="00966E3B">
        <w:rPr>
          <w:rStyle w:val="ASIBoldBlack"/>
          <w:rFonts w:ascii="Franklin Gothic Book" w:hAnsi="Franklin Gothic Book" w:cstheme="minorHAnsi"/>
          <w:color w:val="000000" w:themeColor="text1"/>
          <w:szCs w:val="20"/>
        </w:rPr>
        <w:t>VWU</w:t>
      </w:r>
      <w:r w:rsidRPr="00966E3B">
        <w:rPr>
          <w:rStyle w:val="ASIBoldBlack"/>
          <w:rFonts w:ascii="Franklin Gothic Book" w:hAnsi="Franklin Gothic Book" w:cstheme="minorHAnsi"/>
          <w:color w:val="000000" w:themeColor="text1"/>
          <w:szCs w:val="20"/>
        </w:rPr>
        <w:tab/>
        <w:t xml:space="preserve">Vietnam's Women Union </w:t>
      </w:r>
    </w:p>
    <w:p w:rsidR="00236E94" w:rsidRDefault="0022705F" w:rsidP="00FC4E7D">
      <w:pPr>
        <w:pStyle w:val="ASIBodyCopy"/>
        <w:spacing w:before="0" w:after="50" w:line="240" w:lineRule="auto"/>
        <w:ind w:left="794" w:hanging="794"/>
        <w:jc w:val="left"/>
        <w:rPr>
          <w:rStyle w:val="ASIBoldBlack"/>
          <w:rFonts w:ascii="Franklin Gothic Book" w:hAnsi="Franklin Gothic Book" w:cstheme="minorHAnsi"/>
          <w:color w:val="000000" w:themeColor="text1"/>
          <w:szCs w:val="20"/>
        </w:rPr>
        <w:sectPr w:rsidR="00236E94" w:rsidSect="005A2520">
          <w:type w:val="continuous"/>
          <w:pgSz w:w="11907" w:h="16840" w:code="9"/>
          <w:pgMar w:top="2268" w:right="1871" w:bottom="907" w:left="1871" w:header="851" w:footer="454" w:gutter="0"/>
          <w:pgNumType w:start="1"/>
          <w:cols w:num="2" w:space="680"/>
          <w:docGrid w:linePitch="272"/>
        </w:sectPr>
      </w:pPr>
      <w:r>
        <w:rPr>
          <w:rStyle w:val="ASIBoldBlack"/>
          <w:rFonts w:ascii="Franklin Gothic Book" w:hAnsi="Franklin Gothic Book" w:cstheme="minorHAnsi"/>
          <w:color w:val="000000" w:themeColor="text1"/>
          <w:szCs w:val="20"/>
        </w:rPr>
        <w:t>WB</w:t>
      </w:r>
      <w:r>
        <w:rPr>
          <w:rStyle w:val="ASIBoldBlack"/>
          <w:rFonts w:ascii="Franklin Gothic Book" w:hAnsi="Franklin Gothic Book" w:cstheme="minorHAnsi"/>
          <w:color w:val="000000" w:themeColor="text1"/>
          <w:szCs w:val="20"/>
        </w:rPr>
        <w:tab/>
        <w:t>World Bank</w:t>
      </w:r>
    </w:p>
    <w:tbl>
      <w:tblPr>
        <w:tblW w:w="983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838"/>
      </w:tblGrid>
      <w:tr w:rsidR="00302001" w:rsidRPr="001E0675" w:rsidTr="00A5236E">
        <w:trPr>
          <w:cantSplit/>
          <w:trHeight w:val="360"/>
          <w:jc w:val="center"/>
        </w:trPr>
        <w:tc>
          <w:tcPr>
            <w:tcW w:w="9838" w:type="dxa"/>
            <w:shd w:val="clear" w:color="auto" w:fill="B8CCE4" w:themeFill="accent1" w:themeFillTint="66"/>
          </w:tcPr>
          <w:p w:rsidR="00302001" w:rsidRPr="001E0675" w:rsidRDefault="00302001" w:rsidP="00227515">
            <w:pPr>
              <w:pStyle w:val="Heading1"/>
            </w:pPr>
            <w:bookmarkStart w:id="3" w:name="_Toc472089139"/>
            <w:r w:rsidRPr="001E0675">
              <w:t>B:</w:t>
            </w:r>
            <w:r w:rsidRPr="001E0675">
              <w:tab/>
              <w:t>Executive Summary</w:t>
            </w:r>
            <w:bookmarkEnd w:id="3"/>
            <w:r w:rsidRPr="001E0675">
              <w:t xml:space="preserve"> </w:t>
            </w:r>
          </w:p>
        </w:tc>
      </w:tr>
    </w:tbl>
    <w:p w:rsidR="003E1AD3" w:rsidRPr="00A71F64" w:rsidRDefault="003E1AD3" w:rsidP="003E1AD3">
      <w:pPr>
        <w:pStyle w:val="Heading3"/>
      </w:pPr>
      <w:r>
        <w:t>Development Context</w:t>
      </w:r>
    </w:p>
    <w:p w:rsidR="00E47F43" w:rsidRDefault="00E47F43" w:rsidP="00E47F43">
      <w:pPr>
        <w:spacing w:before="80"/>
        <w:rPr>
          <w:rFonts w:ascii="Franklin Gothic Book" w:hAnsi="Franklin Gothic Book"/>
        </w:rPr>
      </w:pPr>
      <w:r>
        <w:rPr>
          <w:rFonts w:ascii="Franklin Gothic Book" w:hAnsi="Franklin Gothic Book"/>
        </w:rPr>
        <w:t>Over the past 20 years, Vietnam has achieved considerable economic and social progress and is now categorized as a lower middle-income country. However, its infrastructure development needs remain considerable. For example, p</w:t>
      </w:r>
      <w:r>
        <w:rPr>
          <w:rFonts w:ascii="Franklin Gothic Book" w:eastAsia="Times New Roman" w:hAnsi="Franklin Gothic Book"/>
          <w:lang w:eastAsia="en-US"/>
        </w:rPr>
        <w:t>erceptions of quality of road infrastructure in the World Economic Forum’s competitiveness index show that Vietnam is perceived to have poorer quality roads than, for example, both Laos and Cambodia (WEF 2016).</w:t>
      </w:r>
      <w:r>
        <w:rPr>
          <w:rFonts w:ascii="Franklin Gothic Book" w:hAnsi="Franklin Gothic Book"/>
        </w:rPr>
        <w:t xml:space="preserve"> </w:t>
      </w:r>
      <w:r>
        <w:rPr>
          <w:rFonts w:ascii="Franklin Gothic Book" w:eastAsia="Times New Roman" w:hAnsi="Franklin Gothic Book"/>
          <w:lang w:eastAsia="en-US"/>
        </w:rPr>
        <w:t>Vietnam’s infrastructure now needs to evolve in a direction that is better suited to a rapidly developing middle income country, for example by developing expressways to reduce traffic congestion on overburdened national highways, and improving urban transport infrastructure to adapt to both rapid urban population growth and increasing car ownership.</w:t>
      </w:r>
    </w:p>
    <w:p w:rsidR="00E47F43" w:rsidRDefault="00E47F43" w:rsidP="00E47F43">
      <w:pPr>
        <w:spacing w:before="80"/>
        <w:rPr>
          <w:rFonts w:ascii="Franklin Gothic Book" w:hAnsi="Franklin Gothic Book"/>
        </w:rPr>
      </w:pPr>
      <w:r>
        <w:rPr>
          <w:rFonts w:ascii="Franklin Gothic Book" w:eastAsia="Times New Roman" w:hAnsi="Franklin Gothic Book"/>
          <w:lang w:eastAsia="en-US"/>
        </w:rPr>
        <w:t xml:space="preserve">However </w:t>
      </w:r>
      <w:r>
        <w:rPr>
          <w:rFonts w:ascii="Franklin Gothic Book" w:hAnsi="Franklin Gothic Book"/>
        </w:rPr>
        <w:t xml:space="preserve">the need for direct grant financing of infrastructure is no longer essential. Vietnam has gained access to a range of other funding sources including concessional loans from bilateral donors and the multilateral development banks (MDBs) as well as increasingly finance from the private sector. More critical now is the need to reduce the constraints that are limiting access to these finance sources. In particular there is a need to improve project preparation that will demonstrate economic and financial viability to investors and reduce risk. Recently, there has also been growing concern about the level of public debt in Vietnam which is making it more difficult to have GOV budget contributions approved for projects by Ministry of Finance and the National Assembly. </w:t>
      </w:r>
      <w:r>
        <w:rPr>
          <w:rFonts w:ascii="Franklin Gothic Book" w:eastAsia="Times New Roman" w:hAnsi="Franklin Gothic Book" w:cs="Arial"/>
          <w:szCs w:val="20"/>
        </w:rPr>
        <w:t xml:space="preserve">For ODA projects, anecdotal evidence suggests that these constraints are generating a significant backlog of undisbursed loans, so that in any given year only approximately 60 per cent of ODA available to the sector is being spent. </w:t>
      </w:r>
      <w:r>
        <w:rPr>
          <w:rFonts w:ascii="Franklin Gothic Book" w:hAnsi="Franklin Gothic Book"/>
        </w:rPr>
        <w:t>Four issues need to be addressed to facilitate infrastructure investment:</w:t>
      </w:r>
    </w:p>
    <w:p w:rsidR="00E47F43" w:rsidRDefault="00E47F43" w:rsidP="00E47F43">
      <w:pPr>
        <w:pStyle w:val="List-bullet-1"/>
        <w:numPr>
          <w:ilvl w:val="0"/>
          <w:numId w:val="38"/>
        </w:numPr>
      </w:pPr>
      <w:r>
        <w:rPr>
          <w:b/>
        </w:rPr>
        <w:t>Sub-optimal project development</w:t>
      </w:r>
      <w:r>
        <w:t xml:space="preserve">. The preparation of transport infrastructure projects is hampered by rigid approaches, risk aversion and financial, policy and technical issues that inhibit innovation and delay project development. There is also inadequate financing provided to consider all relevant matters in the design of projects including consideration of engineering, economic, safety, social and environmental issues. MOT has enhanced the breadth and depth of its work over time, but its current practices still lag best international development practice. </w:t>
      </w:r>
    </w:p>
    <w:p w:rsidR="00E47F43" w:rsidRDefault="00E47F43" w:rsidP="00E47F43">
      <w:pPr>
        <w:pStyle w:val="List-bullet-1"/>
        <w:numPr>
          <w:ilvl w:val="0"/>
          <w:numId w:val="38"/>
        </w:numPr>
      </w:pPr>
      <w:r>
        <w:rPr>
          <w:b/>
        </w:rPr>
        <w:t>Capital expenditure needs to be prioritised</w:t>
      </w:r>
      <w:r>
        <w:t>: Major investments in transport infrastructure are needed to maintain Vietnam’s economic growth and support its integration into the global economy. However there is a growing reluctance to increase budget outlays for both preparation and investment in the face of growing public debt. This is leading to a number of priority projects being delayed, in some cases indefinitely, a situation which is economically unsustainable. Funding at the project preparation stage will help to demonstrate the economic value of these investments. Increasing efficiency in the delivery of transport infrastructure will also help to address concerns about ensuring value for money.</w:t>
      </w:r>
    </w:p>
    <w:p w:rsidR="00E47F43" w:rsidRDefault="00E47F43" w:rsidP="00E47F43">
      <w:pPr>
        <w:pStyle w:val="List-bullet-1"/>
        <w:numPr>
          <w:ilvl w:val="0"/>
          <w:numId w:val="38"/>
        </w:numPr>
      </w:pPr>
      <w:r>
        <w:rPr>
          <w:b/>
        </w:rPr>
        <w:t>Project implementation is delayed by late commencement of detailed engineering design</w:t>
      </w:r>
      <w:r>
        <w:t>. In general, detailed engineering design and preparation of associated contracting documents does not commence until all project approvals are in place. In the case of projects financed by MDBs, this results in detailed engineering design being delayed until all relevant GOV financing has been secured and the loans become effective. Late commencement of detailed engineering design in turn delays the commencement of project construction. There is also potential to refine project development procedures to reduce the time taken to bring projects to construction.</w:t>
      </w:r>
    </w:p>
    <w:p w:rsidR="00E47F43" w:rsidRDefault="00E47F43" w:rsidP="00E47F43">
      <w:pPr>
        <w:pStyle w:val="List-bullet-1"/>
        <w:numPr>
          <w:ilvl w:val="0"/>
          <w:numId w:val="38"/>
        </w:numPr>
      </w:pPr>
      <w:r>
        <w:rPr>
          <w:b/>
        </w:rPr>
        <w:t>Inadequate use is made of the private sector to increase infrastructure financing and to enhance the quality of projects</w:t>
      </w:r>
      <w:r>
        <w:t xml:space="preserve">. The GOV, donors and the private sector are all supportive of increased private sector involvement in public infrastructure projects. Considerable resources have been committed to supporting Public-Private Partnerships (PPPs), but no international-standard transport projects have yet progressed to financial close. </w:t>
      </w:r>
    </w:p>
    <w:p w:rsidR="00E47F43" w:rsidRDefault="00E47F43" w:rsidP="00E47F43">
      <w:pPr>
        <w:spacing w:before="80"/>
        <w:rPr>
          <w:rFonts w:ascii="Franklin Gothic Book" w:hAnsi="Franklin Gothic Book"/>
        </w:rPr>
      </w:pPr>
      <w:r>
        <w:rPr>
          <w:rFonts w:ascii="Franklin Gothic Book" w:hAnsi="Franklin Gothic Book"/>
        </w:rPr>
        <w:t>The Aus4Transport project will adopt practical measures to address each of these issues, with key elements being to: (i) focus on project development where practical change is most achievable; (ii) provide embedded advisory support and other financial support to MOT to accelerate and improve the quality and coverage of project development activities; (iii) take a programmatic approach to provide a flexible program that can address emerging MOT policy priorities; (iv) focus on providing support for policy reform that will drive innovation in MOT; (v) work with MDBs, which have broadly similar expectations to the GOA with regard to project development, and with the private sector to enhance its role in improving transport infrastructure; (vi) harness Australian expertise to demonstrate innovation in areas like road safety, engineering methods and project finance to  improve efficiency and (vii) take a longer term perspective to the provision of support to MOT given reforms to entrenched arrangements and practices are needed.</w:t>
      </w:r>
    </w:p>
    <w:p w:rsidR="00E47F43" w:rsidRDefault="00E47F43" w:rsidP="00E47F43">
      <w:pPr>
        <w:spacing w:before="80"/>
        <w:rPr>
          <w:rFonts w:ascii="Franklin Gothic Book" w:hAnsi="Franklin Gothic Book"/>
        </w:rPr>
      </w:pPr>
      <w:r>
        <w:rPr>
          <w:rFonts w:ascii="Franklin Gothic Book" w:hAnsi="Franklin Gothic Book"/>
        </w:rPr>
        <w:t>There are a range of benefits from the Aus4Transport program for Vietnam: (i) construction of major transport projects will start more quickly; (ii) higher quality project preparation will deliver improved transport infrastructure, reduce overall project costs and reduce social and environmental risks; (iii) personnel working on project development will gain enhanced skills and experience; and (iv) MOT will have access to a new flexible source of advice and assistance that hasn’t yet been provided through other donor assistance. There will also be benefits for Australia; (i) there will be more opportunities to demonstrate Australian innovation in engineering technology and project development practices and (ii) an increased focus on quality and innovation in the assessment of projects will make Australian firms more competitive in the Vietnamese market.</w:t>
      </w:r>
    </w:p>
    <w:p w:rsidR="00E47F43" w:rsidRDefault="00E47F43" w:rsidP="00E47F43">
      <w:pPr>
        <w:pStyle w:val="Heading3"/>
      </w:pPr>
      <w:r>
        <w:t>Program Goal and Outcomes</w:t>
      </w:r>
    </w:p>
    <w:p w:rsidR="00E47F43" w:rsidRDefault="00E47F43" w:rsidP="00E47F43">
      <w:pPr>
        <w:keepNext/>
        <w:spacing w:before="80"/>
        <w:rPr>
          <w:rFonts w:ascii="Franklin Gothic Book" w:hAnsi="Franklin Gothic Book"/>
        </w:rPr>
      </w:pPr>
      <w:r>
        <w:rPr>
          <w:rFonts w:ascii="Franklin Gothic Book" w:hAnsi="Franklin Gothic Book"/>
          <w:i/>
        </w:rPr>
        <w:t>Aus4Transport</w:t>
      </w:r>
      <w:r>
        <w:rPr>
          <w:rFonts w:ascii="Franklin Gothic Book" w:hAnsi="Franklin Gothic Book"/>
        </w:rPr>
        <w:t xml:space="preserve"> seeks to achieve the following:</w:t>
      </w:r>
    </w:p>
    <w:p w:rsidR="00E47F43" w:rsidRDefault="00E47F43" w:rsidP="00E47F43">
      <w:pPr>
        <w:pStyle w:val="List-bullet-1"/>
        <w:numPr>
          <w:ilvl w:val="0"/>
          <w:numId w:val="38"/>
        </w:numPr>
      </w:pPr>
      <w:r>
        <w:rPr>
          <w:b/>
        </w:rPr>
        <w:t>Program Goal</w:t>
      </w:r>
      <w:r w:rsidR="003B0461">
        <w:t xml:space="preserve">: </w:t>
      </w:r>
      <w:r>
        <w:t xml:space="preserve">Increased investment in Vietnam’s transport infrastructure, leading to an enhanced transport system that supports economic growth and poverty reduction </w:t>
      </w:r>
    </w:p>
    <w:p w:rsidR="00E47F43" w:rsidRDefault="00E47F43" w:rsidP="00E47F43">
      <w:pPr>
        <w:pStyle w:val="List-bullet-1"/>
        <w:numPr>
          <w:ilvl w:val="0"/>
          <w:numId w:val="38"/>
        </w:numPr>
      </w:pPr>
      <w:r>
        <w:rPr>
          <w:b/>
        </w:rPr>
        <w:t>End of Program Outcome</w:t>
      </w:r>
      <w:r w:rsidR="003B0461">
        <w:t xml:space="preserve">: </w:t>
      </w:r>
      <w:r>
        <w:t xml:space="preserve">Faster project development and improved quality of transport infrastructure making use of funding from all financial sources. </w:t>
      </w:r>
    </w:p>
    <w:p w:rsidR="00E47F43" w:rsidRDefault="00E47F43" w:rsidP="00E47F43">
      <w:pPr>
        <w:pStyle w:val="List-bullet-1"/>
        <w:numPr>
          <w:ilvl w:val="0"/>
          <w:numId w:val="38"/>
        </w:numPr>
        <w:rPr>
          <w:szCs w:val="24"/>
        </w:rPr>
      </w:pPr>
      <w:r>
        <w:rPr>
          <w:b/>
        </w:rPr>
        <w:t>Intermediate Program Outcomes</w:t>
      </w:r>
      <w:r>
        <w:t xml:space="preserve">: (i) MOT bringing better prepared proposals and concepts more rapidly to implementation drawing on innovative and comprehensive approaches ; and (ii) MOT adopting innovations in policies and procedures </w:t>
      </w:r>
      <w:r>
        <w:br/>
        <w:t>that lead to improved project development.</w:t>
      </w:r>
    </w:p>
    <w:p w:rsidR="00E47F43" w:rsidRDefault="00E47F43" w:rsidP="00E47F43">
      <w:pPr>
        <w:spacing w:before="80"/>
        <w:rPr>
          <w:rFonts w:ascii="Franklin Gothic Book" w:hAnsi="Franklin Gothic Book"/>
        </w:rPr>
      </w:pPr>
      <w:r>
        <w:rPr>
          <w:rFonts w:ascii="Franklin Gothic Book" w:hAnsi="Franklin Gothic Book"/>
        </w:rPr>
        <w:t>The program design is based on a structured Theory of Change focussed on these goals and with outcomes that will also guide management, monitoring and evaluation approaches.</w:t>
      </w:r>
    </w:p>
    <w:p w:rsidR="00E47F43" w:rsidRDefault="00E47F43" w:rsidP="00E47F43">
      <w:pPr>
        <w:spacing w:before="80"/>
        <w:rPr>
          <w:rFonts w:ascii="Franklin Gothic Book" w:hAnsi="Franklin Gothic Book"/>
        </w:rPr>
      </w:pPr>
    </w:p>
    <w:p w:rsidR="00E47F43" w:rsidRDefault="00E47F43" w:rsidP="00E47F43">
      <w:pPr>
        <w:pStyle w:val="Heading3"/>
      </w:pPr>
      <w:r>
        <w:t xml:space="preserve">Investment Description </w:t>
      </w:r>
    </w:p>
    <w:p w:rsidR="00E47F43" w:rsidRDefault="00E47F43" w:rsidP="00E47F43">
      <w:pPr>
        <w:spacing w:before="80"/>
        <w:rPr>
          <w:rFonts w:ascii="Franklin Gothic Book" w:hAnsi="Franklin Gothic Book"/>
        </w:rPr>
      </w:pPr>
      <w:r>
        <w:rPr>
          <w:rFonts w:ascii="Franklin Gothic Book" w:hAnsi="Franklin Gothic Book"/>
        </w:rPr>
        <w:t>There are two broad streams of activities for Aus4Transport:</w:t>
      </w:r>
    </w:p>
    <w:p w:rsidR="00E47F43" w:rsidRDefault="00E47F43" w:rsidP="00E47F43">
      <w:pPr>
        <w:pStyle w:val="List-bullet-1"/>
        <w:numPr>
          <w:ilvl w:val="0"/>
          <w:numId w:val="38"/>
        </w:numPr>
      </w:pPr>
      <w:r>
        <w:rPr>
          <w:b/>
        </w:rPr>
        <w:t>Stream A: Facilitate Project Development</w:t>
      </w:r>
      <w:r>
        <w:t>. This stream of activities will provide funding and technical expertise to support improvements to pre-feasibility studies (PFS), feasibility studies (FS) and detailed engineering design and documentation (DDD) undertaken by MOT. The assistance will be directed to developing high quality projects</w:t>
      </w:r>
      <w:r>
        <w:rPr>
          <w:rStyle w:val="FootnoteReference"/>
        </w:rPr>
        <w:footnoteReference w:id="2"/>
      </w:r>
      <w:r>
        <w:t xml:space="preserve"> that can be brought to implementation more rapidly than currently occurs. This will </w:t>
      </w:r>
      <w:r>
        <w:rPr>
          <w:rStyle w:val="ASIBoldBlack"/>
        </w:rPr>
        <w:t xml:space="preserve">improve the effectiveness of transport projects (by taking account of the broader and more complex set of issues that are related to transport such as safety, social and environmental issues) and the efficiency of projects (such as through improved engineering standards, project optimisation and more rapid implementation). </w:t>
      </w:r>
    </w:p>
    <w:p w:rsidR="00E47F43" w:rsidRDefault="00E47F43" w:rsidP="00E47F43">
      <w:pPr>
        <w:pStyle w:val="List-bullet-1"/>
        <w:numPr>
          <w:ilvl w:val="0"/>
          <w:numId w:val="38"/>
        </w:numPr>
      </w:pPr>
      <w:r>
        <w:rPr>
          <w:b/>
        </w:rPr>
        <w:t>Stream B: Unlock Opportunities through Innovation</w:t>
      </w:r>
      <w:r>
        <w:t>. This stream of activities will provide more general support for project development through revised policies, guidelines and practices, testing of new concepts, and addressing bottlenecks in project development and financing. Initially identified activities include: (i) develop and support tools that can be used to improve project preparation; (ii) identify innovations in contracting to promote new technologies and practices and use construction projects to support the development of capacity in local populations; (iii) support the small number of professional women in MOT and support an increase in their number and enhanced roles; (iv) identify opportunities to refine engineering design standards and price norms to improve value for money; (v) identify bottlenecks and other constraints to the use of PPPs in the transport sector and potential solutions drawing on international experience and Vietnamese conditions; and (vi) implement gender mainstreaming in project development and in MOT more generally.</w:t>
      </w:r>
    </w:p>
    <w:p w:rsidR="00E47F43" w:rsidRDefault="00E47F43" w:rsidP="00E47F43">
      <w:pPr>
        <w:spacing w:before="80"/>
        <w:rPr>
          <w:rFonts w:ascii="Franklin Gothic Book" w:hAnsi="Franklin Gothic Book"/>
        </w:rPr>
      </w:pPr>
      <w:r>
        <w:rPr>
          <w:rFonts w:ascii="Franklin Gothic Book" w:hAnsi="Franklin Gothic Book"/>
        </w:rPr>
        <w:t>The two streams of work will be harmonised through Stream B taking account of issues that emerge during S</w:t>
      </w:r>
      <w:r w:rsidR="003E7950">
        <w:rPr>
          <w:rFonts w:ascii="Franklin Gothic Book" w:hAnsi="Franklin Gothic Book"/>
        </w:rPr>
        <w:t>tream A activities</w:t>
      </w:r>
      <w:r>
        <w:rPr>
          <w:rFonts w:ascii="Franklin Gothic Book" w:hAnsi="Franklin Gothic Book"/>
        </w:rPr>
        <w:t>. Stream B activities will also serve other needs in MOT such as upgrading specific knowledge and skills on gender responsiveness and social inclusion, social safeguard measures and environmental mitigation. This will enable project preparation teams to integrate such cross-cutting issues into project development. Thus Stream B will help to promote gender equality and women's empowerment outcomes in practical ways. More generally, the Aus4Transport will develop the skills and understanding of MOT staff in these matters and also in ‘optioneering’, engineering optimisation, project appraisal, innovative engineering and contracting opportunities.</w:t>
      </w:r>
    </w:p>
    <w:p w:rsidR="00E47F43" w:rsidRDefault="00E47F43" w:rsidP="00E47F43">
      <w:pPr>
        <w:spacing w:before="80"/>
        <w:rPr>
          <w:rFonts w:ascii="Franklin Gothic Book" w:hAnsi="Franklin Gothic Book"/>
        </w:rPr>
      </w:pPr>
      <w:r>
        <w:rPr>
          <w:rFonts w:ascii="Franklin Gothic Book" w:hAnsi="Franklin Gothic Book"/>
        </w:rPr>
        <w:t>Aus4Transport will commence in April 2017 and be completed in June 2021. It has a budget of $30.0 million. An indicative breakdown is 18% for oversight by DFAT and a program leadership team in MOT, 69% to be directed to Stream A activities and 13% to Stream B activities. Depending on the success of the program a further phase will be considered to June 2026.</w:t>
      </w:r>
    </w:p>
    <w:p w:rsidR="00E47F43" w:rsidRDefault="00E47F43" w:rsidP="00E47F43">
      <w:pPr>
        <w:pStyle w:val="Heading3"/>
      </w:pPr>
      <w:r>
        <w:t>Management and Governance</w:t>
      </w:r>
    </w:p>
    <w:p w:rsidR="00E47F43" w:rsidRDefault="00E47F43" w:rsidP="00E47F43">
      <w:pPr>
        <w:keepNext/>
        <w:spacing w:before="80"/>
        <w:rPr>
          <w:rFonts w:ascii="Franklin Gothic Book" w:hAnsi="Franklin Gothic Book"/>
        </w:rPr>
      </w:pPr>
      <w:r>
        <w:rPr>
          <w:rFonts w:ascii="Franklin Gothic Book" w:hAnsi="Franklin Gothic Book"/>
        </w:rPr>
        <w:t>Aus4Transport will be guided by a:</w:t>
      </w:r>
    </w:p>
    <w:p w:rsidR="00E47F43" w:rsidRDefault="00E47F43" w:rsidP="00E47F43">
      <w:pPr>
        <w:pStyle w:val="List-bullet-1"/>
        <w:numPr>
          <w:ilvl w:val="0"/>
          <w:numId w:val="38"/>
        </w:numPr>
      </w:pPr>
      <w:r>
        <w:rPr>
          <w:b/>
        </w:rPr>
        <w:t>Project Coordinating Committee</w:t>
      </w:r>
      <w:r>
        <w:t xml:space="preserve"> that will: (i) ensure that activities selected for inclusion in the Program meet the selection criteria set out in Appendix D; (ii) approve and guide Program activities, and review Program performance and effectiveness; (iii) meet at least every six months (and out-of-session, as required), with the timing of one of the annual meetings scheduled to approve the annual work plan; and (iv) comprise a representative from each of MOT, Ministry of Planning and Investment (MPI), Ministry of Finance (MOF), Ministry of Construction (MOC) and DFAT, with the range of GOV agencies reflecting the need to secure broad-based support in government to secure change and progress.</w:t>
      </w:r>
    </w:p>
    <w:p w:rsidR="00E47F43" w:rsidRDefault="00E47F43" w:rsidP="00E47F43">
      <w:pPr>
        <w:pStyle w:val="List-bullet-1"/>
        <w:numPr>
          <w:ilvl w:val="0"/>
          <w:numId w:val="38"/>
        </w:numPr>
      </w:pPr>
      <w:r>
        <w:rPr>
          <w:b/>
        </w:rPr>
        <w:t>Technical Working Group</w:t>
      </w:r>
      <w:r>
        <w:t xml:space="preserve"> (TWG) that will: (i) provide guidance and facilitate coordination of Program technical activities with those of other key development partners; (ii) meet at least every 6 months and more often when needed; and (iii) comprise a representative from key participating groups in MOT, and other key agencies such as ADB and the World Bank in addition to DFAT.</w:t>
      </w:r>
    </w:p>
    <w:p w:rsidR="00E47F43" w:rsidRDefault="00E47F43" w:rsidP="00E47F43">
      <w:pPr>
        <w:spacing w:before="80"/>
        <w:rPr>
          <w:rFonts w:ascii="Franklin Gothic Book" w:hAnsi="Franklin Gothic Book"/>
        </w:rPr>
      </w:pPr>
      <w:r>
        <w:rPr>
          <w:rFonts w:ascii="Franklin Gothic Book" w:hAnsi="Franklin Gothic Book"/>
          <w:lang w:eastAsia="en-US"/>
        </w:rPr>
        <w:t xml:space="preserve">The technical activities of </w:t>
      </w:r>
      <w:r>
        <w:rPr>
          <w:rFonts w:ascii="Franklin Gothic Book" w:hAnsi="Franklin Gothic Book"/>
        </w:rPr>
        <w:t xml:space="preserve">Aus4Transport </w:t>
      </w:r>
      <w:r>
        <w:rPr>
          <w:rFonts w:ascii="Franklin Gothic Book" w:hAnsi="Franklin Gothic Book"/>
          <w:lang w:eastAsia="en-US"/>
        </w:rPr>
        <w:t>will be delivered through</w:t>
      </w:r>
      <w:r>
        <w:rPr>
          <w:rFonts w:ascii="Franklin Gothic Book" w:hAnsi="Franklin Gothic Book"/>
        </w:rPr>
        <w:t xml:space="preserve"> a core group (described as the Australian Transport Advisory Group – ATAG). ATAG f</w:t>
      </w:r>
      <w:r>
        <w:rPr>
          <w:rFonts w:ascii="Franklin Gothic Book" w:hAnsi="Franklin Gothic Book"/>
          <w:lang w:eastAsia="en-US"/>
        </w:rPr>
        <w:t xml:space="preserve">unctions include program direction, program management, activity management and program administration. The ATAG </w:t>
      </w:r>
      <w:r>
        <w:rPr>
          <w:rFonts w:ascii="Franklin Gothic Book" w:hAnsi="Franklin Gothic Book"/>
        </w:rPr>
        <w:t xml:space="preserve">will be associated with MOT’s Department of Planning and Investment to facilitate a close working relationship with MOT’s leadership and various departments and associated agencies. Activities related to enhancing PFS, FS and DDD will be located in PMUs of MOT that are assigned these activities. The ATAG will be a small unit (of no more than four people) to ensure efficient and effective operation of Aus4Transport. A </w:t>
      </w:r>
      <w:r>
        <w:rPr>
          <w:rFonts w:ascii="Franklin Gothic Book" w:hAnsi="Franklin Gothic Book"/>
          <w:lang w:eastAsia="en-US"/>
        </w:rPr>
        <w:t>Managing Contractor will staff the ATAG and will source specialised technical advisors and other sub-contractors to undertake Stream A and Stream B technical activities. The ATAG will have resources to support translation and other administrative needs, promotion and dissemination of program findings.</w:t>
      </w:r>
      <w:r>
        <w:rPr>
          <w:rFonts w:ascii="Franklin Gothic Book" w:hAnsi="Franklin Gothic Book"/>
        </w:rPr>
        <w:t xml:space="preserve"> </w:t>
      </w:r>
    </w:p>
    <w:p w:rsidR="00E47F43" w:rsidRDefault="00E47F43" w:rsidP="00E47F43">
      <w:pPr>
        <w:spacing w:before="80"/>
        <w:rPr>
          <w:rFonts w:ascii="Franklin Gothic Book" w:hAnsi="Franklin Gothic Book"/>
          <w:lang w:eastAsia="en-US"/>
        </w:rPr>
      </w:pPr>
      <w:r>
        <w:rPr>
          <w:rFonts w:ascii="Franklin Gothic Book" w:hAnsi="Franklin Gothic Book"/>
          <w:lang w:eastAsia="en-US"/>
        </w:rPr>
        <w:t>As an illustrative arrangement, the ATAG could comprise the following full-time staff: (i) a Team Leader, who would also be responsibility for Stream B and management of monitoring and evaluation activities; (ii) a Project Development Specialist to manage Stream A activities; and (iii) a Program Administrator. However, bidders for the role of Managing Contractor should not be bound by this possible arrangement and should be encouraged to be innovative in their proposals for the ATAG to enable its functions to be best performed.</w:t>
      </w:r>
    </w:p>
    <w:p w:rsidR="00E47F43" w:rsidRDefault="00E47F43" w:rsidP="00E47F43">
      <w:pPr>
        <w:spacing w:before="80"/>
        <w:rPr>
          <w:rFonts w:ascii="Franklin Gothic Book" w:hAnsi="Franklin Gothic Book"/>
          <w:lang w:eastAsia="en-US"/>
        </w:rPr>
      </w:pPr>
      <w:r>
        <w:rPr>
          <w:rFonts w:ascii="Franklin Gothic Book" w:hAnsi="Franklin Gothic Book"/>
          <w:lang w:eastAsia="en-US"/>
        </w:rPr>
        <w:t xml:space="preserve">In-house DFAT staff will administer </w:t>
      </w:r>
      <w:r>
        <w:rPr>
          <w:rFonts w:ascii="Franklin Gothic Book" w:hAnsi="Franklin Gothic Book"/>
        </w:rPr>
        <w:t>Aus4Transport</w:t>
      </w:r>
      <w:r>
        <w:rPr>
          <w:rFonts w:ascii="Franklin Gothic Book" w:hAnsi="Franklin Gothic Book"/>
          <w:lang w:eastAsia="en-US"/>
        </w:rPr>
        <w:t xml:space="preserve">. DFAT will also engage independent technical specialists to support its management of the project. </w:t>
      </w:r>
    </w:p>
    <w:p w:rsidR="00E47F43" w:rsidRDefault="00E47F43" w:rsidP="00E47F43">
      <w:pPr>
        <w:pStyle w:val="Heading3"/>
      </w:pPr>
      <w:r>
        <w:t xml:space="preserve">Monitoring, Evaluation and Learning </w:t>
      </w:r>
    </w:p>
    <w:p w:rsidR="00E47F43" w:rsidRDefault="00E47F43" w:rsidP="00E47F43">
      <w:pPr>
        <w:spacing w:before="80"/>
        <w:rPr>
          <w:rFonts w:ascii="Franklin Gothic Book" w:hAnsi="Franklin Gothic Book"/>
        </w:rPr>
      </w:pPr>
      <w:r>
        <w:rPr>
          <w:rFonts w:ascii="Franklin Gothic Book" w:hAnsi="Franklin Gothic Book"/>
        </w:rPr>
        <w:t xml:space="preserve">A Monitoring and Evaluation (M&amp;E) approach and methodology for Aus4Transport has been prepared. Given the programmatic approach of Aus4Transport, the M&amp;E program will be further developed in the inception phase of the program. At a minimum, the M&amp;E strategy will incorporate a rigorous yet flexible approach working at the activity level and higher level outcome. It will involve independent research, evaluation and learning studies. </w:t>
      </w:r>
    </w:p>
    <w:p w:rsidR="00E47F43" w:rsidRDefault="00E47F43" w:rsidP="00E47F43">
      <w:pPr>
        <w:spacing w:before="80"/>
        <w:rPr>
          <w:rFonts w:ascii="Franklin Gothic Book" w:hAnsi="Franklin Gothic Book"/>
          <w:szCs w:val="20"/>
        </w:rPr>
      </w:pPr>
      <w:r>
        <w:rPr>
          <w:rFonts w:ascii="Franklin Gothic Book" w:hAnsi="Franklin Gothic Book"/>
          <w:szCs w:val="20"/>
        </w:rPr>
        <w:t xml:space="preserve">M&amp;E for </w:t>
      </w:r>
      <w:r>
        <w:rPr>
          <w:rFonts w:ascii="Franklin Gothic Book" w:hAnsi="Franklin Gothic Book"/>
        </w:rPr>
        <w:t xml:space="preserve">Aus4Transport </w:t>
      </w:r>
      <w:r>
        <w:rPr>
          <w:rFonts w:ascii="Franklin Gothic Book" w:hAnsi="Franklin Gothic Book"/>
          <w:szCs w:val="20"/>
        </w:rPr>
        <w:t>is premised on the ability to demonstrate new approaches to facilitate infrastructure investment through improved project preparation and through the demonstration of innovative new approaches. The provision of credible evidence and demonstrable progress is a core feature of the M&amp;E process as whole.</w:t>
      </w:r>
    </w:p>
    <w:p w:rsidR="00E47F43" w:rsidRDefault="00E47F43" w:rsidP="00E47F43">
      <w:pPr>
        <w:spacing w:before="80"/>
        <w:rPr>
          <w:rFonts w:ascii="Franklin Gothic Book" w:hAnsi="Franklin Gothic Book"/>
        </w:rPr>
      </w:pPr>
      <w:r>
        <w:rPr>
          <w:rFonts w:ascii="Franklin Gothic Book" w:hAnsi="Franklin Gothic Book"/>
          <w:szCs w:val="20"/>
        </w:rPr>
        <w:t xml:space="preserve">The M&amp;E program will be supported by the independent technical advisors engaged by DFAT. These advisors will review the performance of </w:t>
      </w:r>
      <w:r>
        <w:rPr>
          <w:rFonts w:ascii="Franklin Gothic Book" w:hAnsi="Franklin Gothic Book"/>
        </w:rPr>
        <w:t xml:space="preserve">Aus4Transport </w:t>
      </w:r>
      <w:r>
        <w:rPr>
          <w:rFonts w:ascii="Franklin Gothic Book" w:hAnsi="Franklin Gothic Book"/>
          <w:szCs w:val="20"/>
        </w:rPr>
        <w:t xml:space="preserve">drawing on the results of the M&amp;E program and will examine performance against the results framework at the program level to provide an overall assessment of the effectiveness and efficiency of </w:t>
      </w:r>
      <w:r>
        <w:rPr>
          <w:rFonts w:ascii="Franklin Gothic Book" w:hAnsi="Franklin Gothic Book"/>
        </w:rPr>
        <w:t>Aus4Transport</w:t>
      </w:r>
      <w:r>
        <w:rPr>
          <w:rFonts w:ascii="Franklin Gothic Book" w:hAnsi="Franklin Gothic Book"/>
          <w:szCs w:val="20"/>
        </w:rPr>
        <w:t xml:space="preserve">. </w:t>
      </w:r>
      <w:r>
        <w:rPr>
          <w:rFonts w:ascii="Franklin Gothic Book" w:hAnsi="Franklin Gothic Book"/>
        </w:rPr>
        <w:t>In addition to routine annual reviews, two significant reviews are planned: (i) given the programmatic approach, a formal review will be undertaken around 12 months after commencement of the program to assess the success of initial activities and to make any necessary refinements to the remainder of the project; and (ii) a review at the end of year 4 to assess the success of the project and the potential follow-on activities, if any, after June 2021 for Phase 2.</w:t>
      </w:r>
    </w:p>
    <w:p w:rsidR="00E47F43" w:rsidRDefault="00E47F43" w:rsidP="00E47F43">
      <w:pPr>
        <w:pStyle w:val="Heading3"/>
      </w:pPr>
      <w:r>
        <w:t xml:space="preserve">Risks and Risk Management </w:t>
      </w:r>
    </w:p>
    <w:p w:rsidR="00E47F43" w:rsidRDefault="00E47F43" w:rsidP="00E47F43">
      <w:pPr>
        <w:spacing w:before="80"/>
        <w:rPr>
          <w:rFonts w:ascii="Franklin Gothic Book" w:eastAsia="Times New Roman" w:hAnsi="Franklin Gothic Book"/>
          <w:color w:val="000000" w:themeColor="text1"/>
          <w:lang w:eastAsia="en-US"/>
        </w:rPr>
      </w:pPr>
      <w:r>
        <w:rPr>
          <w:rFonts w:ascii="Franklin Gothic Book" w:hAnsi="Franklin Gothic Book"/>
        </w:rPr>
        <w:t xml:space="preserve">Aus4Transport </w:t>
      </w:r>
      <w:r>
        <w:rPr>
          <w:rFonts w:ascii="Franklin Gothic Book" w:eastAsia="Times New Roman" w:hAnsi="Franklin Gothic Book"/>
          <w:color w:val="000000" w:themeColor="text1"/>
          <w:lang w:eastAsia="en-US"/>
        </w:rPr>
        <w:t xml:space="preserve">is considered a medium-risk investment for DFAT. Risks at the institutional and program level need to be carefully managed throughout the implementation period. Key risks revolve around the availability of finance to support interventions and investments, institutional capacity and the implementation model of </w:t>
      </w:r>
      <w:r>
        <w:rPr>
          <w:rFonts w:ascii="Franklin Gothic Book" w:hAnsi="Franklin Gothic Book"/>
        </w:rPr>
        <w:t>Aus4Transport</w:t>
      </w:r>
      <w:r>
        <w:rPr>
          <w:rFonts w:ascii="Franklin Gothic Book" w:eastAsia="Times New Roman" w:hAnsi="Franklin Gothic Book"/>
          <w:color w:val="000000" w:themeColor="text1"/>
          <w:lang w:eastAsia="en-US"/>
        </w:rPr>
        <w:t xml:space="preserve"> in terms of the potential for activities to achieve the desired intermediate and end program outcomes.</w:t>
      </w:r>
    </w:p>
    <w:p w:rsidR="00E47F43" w:rsidRDefault="00E47F43" w:rsidP="00E47F43">
      <w:pPr>
        <w:spacing w:before="80"/>
        <w:rPr>
          <w:rFonts w:ascii="Franklin Gothic Book" w:eastAsia="Times New Roman" w:hAnsi="Franklin Gothic Book"/>
          <w:color w:val="000000" w:themeColor="text1"/>
          <w:lang w:eastAsia="en-US"/>
        </w:rPr>
      </w:pPr>
      <w:r>
        <w:rPr>
          <w:rFonts w:ascii="Franklin Gothic Book" w:eastAsia="Times New Roman" w:hAnsi="Franklin Gothic Book"/>
          <w:color w:val="000000" w:themeColor="text1"/>
          <w:lang w:eastAsia="en-US"/>
        </w:rPr>
        <w:t xml:space="preserve">A risk register detailing immediate and significant risks identified during the design phase has been prepared, and will provide the basis for a more comprehensive and detailed risk management plan that is to be prepared during the Inception Phase. </w:t>
      </w:r>
    </w:p>
    <w:p w:rsidR="00E47F43" w:rsidRDefault="00E47F43" w:rsidP="00E47F43">
      <w:pPr>
        <w:pStyle w:val="Heading3"/>
      </w:pPr>
      <w:r>
        <w:t xml:space="preserve">Safeguards </w:t>
      </w:r>
    </w:p>
    <w:p w:rsidR="00E47F43" w:rsidRDefault="00E47F43" w:rsidP="00E47F43">
      <w:pPr>
        <w:spacing w:before="80"/>
        <w:rPr>
          <w:rFonts w:ascii="Franklin Gothic Book" w:hAnsi="Franklin Gothic Book"/>
          <w:lang w:eastAsia="en-US"/>
        </w:rPr>
      </w:pPr>
      <w:r>
        <w:rPr>
          <w:rFonts w:ascii="Franklin Gothic Book" w:hAnsi="Franklin Gothic Book"/>
        </w:rPr>
        <w:t xml:space="preserve">Aus4Transport </w:t>
      </w:r>
      <w:r>
        <w:rPr>
          <w:rFonts w:ascii="Franklin Gothic Book" w:hAnsi="Franklin Gothic Book"/>
          <w:lang w:eastAsia="en-US"/>
        </w:rPr>
        <w:t>does not involve any direct involvement in the implementation of physical infrastructure other than that which may occur through potential demonstration projects. Through its project development activities, it will ensure that all necessary safeguards needed to meet the minimum standards set by international financiers and DFAT are incorporated into planned projects. If any demonstration projects involving physical construction were to occur, they will be required to meet the same standards as those included in projects to be prepared through the program.</w:t>
      </w:r>
    </w:p>
    <w:tbl>
      <w:tblPr>
        <w:tblW w:w="983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838"/>
      </w:tblGrid>
      <w:tr w:rsidR="00302001" w:rsidRPr="002B2615" w:rsidTr="00A5236E">
        <w:trPr>
          <w:trHeight w:val="360"/>
          <w:tblHeader/>
          <w:jc w:val="center"/>
        </w:trPr>
        <w:tc>
          <w:tcPr>
            <w:tcW w:w="9838" w:type="dxa"/>
            <w:shd w:val="clear" w:color="auto" w:fill="B8CCE4" w:themeFill="accent1" w:themeFillTint="66"/>
          </w:tcPr>
          <w:p w:rsidR="00302001" w:rsidRPr="002B2615" w:rsidRDefault="00302001" w:rsidP="00227515">
            <w:pPr>
              <w:pStyle w:val="Heading1"/>
            </w:pPr>
            <w:bookmarkStart w:id="4" w:name="_Toc472089140"/>
            <w:r w:rsidRPr="002B2615">
              <w:t>C:</w:t>
            </w:r>
            <w:r w:rsidRPr="002B2615">
              <w:tab/>
              <w:t>Analysis and Strategic Context</w:t>
            </w:r>
            <w:r w:rsidR="00133059">
              <w:rPr>
                <w:rStyle w:val="FootnoteReference"/>
              </w:rPr>
              <w:footnoteReference w:id="3"/>
            </w:r>
            <w:bookmarkEnd w:id="4"/>
          </w:p>
        </w:tc>
      </w:tr>
    </w:tbl>
    <w:p w:rsidR="0087240B" w:rsidRDefault="0087240B" w:rsidP="00DC503B">
      <w:pPr>
        <w:spacing w:before="80"/>
      </w:pPr>
    </w:p>
    <w:p w:rsidR="0087240B" w:rsidRPr="00D8397E" w:rsidRDefault="0087240B" w:rsidP="00DC503B">
      <w:pPr>
        <w:spacing w:before="80"/>
      </w:pPr>
      <w:r>
        <w:rPr>
          <w:rFonts w:ascii="Franklin Gothic Book" w:hAnsi="Franklin Gothic Book"/>
        </w:rPr>
        <w:t>This section first describes progress with socio-economic development in Vietnam and then introduces the transport sector. It then identifies i</w:t>
      </w:r>
      <w:r w:rsidRPr="0087240B">
        <w:rPr>
          <w:rFonts w:ascii="Franklin Gothic Book" w:hAnsi="Franklin Gothic Book"/>
        </w:rPr>
        <w:t>ssues</w:t>
      </w:r>
      <w:r>
        <w:rPr>
          <w:rFonts w:ascii="Franklin Gothic Book" w:hAnsi="Franklin Gothic Book"/>
        </w:rPr>
        <w:t xml:space="preserve"> related to the d</w:t>
      </w:r>
      <w:r w:rsidRPr="0087240B">
        <w:rPr>
          <w:rFonts w:ascii="Franklin Gothic Book" w:hAnsi="Franklin Gothic Book"/>
        </w:rPr>
        <w:t>evelopment</w:t>
      </w:r>
      <w:r>
        <w:rPr>
          <w:rFonts w:ascii="Franklin Gothic Book" w:hAnsi="Franklin Gothic Book"/>
        </w:rPr>
        <w:t xml:space="preserve"> of transport infrastructure projects. A final section summarizes the particular c</w:t>
      </w:r>
      <w:r w:rsidRPr="0087240B">
        <w:rPr>
          <w:rFonts w:ascii="Franklin Gothic Book" w:hAnsi="Franklin Gothic Book"/>
        </w:rPr>
        <w:t xml:space="preserve">onstraints to </w:t>
      </w:r>
      <w:r>
        <w:rPr>
          <w:rFonts w:ascii="Franklin Gothic Book" w:hAnsi="Franklin Gothic Book"/>
        </w:rPr>
        <w:t>i</w:t>
      </w:r>
      <w:r w:rsidRPr="0087240B">
        <w:rPr>
          <w:rFonts w:ascii="Franklin Gothic Book" w:hAnsi="Franklin Gothic Book"/>
        </w:rPr>
        <w:t xml:space="preserve">nfrastructure </w:t>
      </w:r>
      <w:r>
        <w:rPr>
          <w:rFonts w:ascii="Franklin Gothic Book" w:hAnsi="Franklin Gothic Book"/>
        </w:rPr>
        <w:t>d</w:t>
      </w:r>
      <w:r w:rsidRPr="0087240B">
        <w:rPr>
          <w:rFonts w:ascii="Franklin Gothic Book" w:hAnsi="Franklin Gothic Book"/>
        </w:rPr>
        <w:t xml:space="preserve">evelopment </w:t>
      </w:r>
      <w:r>
        <w:rPr>
          <w:rFonts w:ascii="Franklin Gothic Book" w:hAnsi="Franklin Gothic Book"/>
        </w:rPr>
        <w:t xml:space="preserve">that the </w:t>
      </w:r>
      <w:r w:rsidR="004C6D09" w:rsidRPr="004C6D09">
        <w:rPr>
          <w:rFonts w:ascii="Franklin Gothic Book" w:hAnsi="Franklin Gothic Book"/>
          <w:i/>
          <w:lang w:eastAsia="en-US"/>
        </w:rPr>
        <w:t>Aus4Transport</w:t>
      </w:r>
      <w:r w:rsidR="00AD6999" w:rsidRPr="00B8155C">
        <w:rPr>
          <w:rFonts w:ascii="Franklin Gothic Book" w:hAnsi="Franklin Gothic Book"/>
          <w:lang w:eastAsia="en-US"/>
        </w:rPr>
        <w:t xml:space="preserve"> </w:t>
      </w:r>
      <w:r>
        <w:rPr>
          <w:rFonts w:ascii="Franklin Gothic Book" w:hAnsi="Franklin Gothic Book"/>
        </w:rPr>
        <w:t xml:space="preserve">Program </w:t>
      </w:r>
      <w:r w:rsidR="00AD6999">
        <w:rPr>
          <w:rFonts w:ascii="Franklin Gothic Book" w:hAnsi="Franklin Gothic Book"/>
        </w:rPr>
        <w:t xml:space="preserve">(the Program) </w:t>
      </w:r>
      <w:r>
        <w:rPr>
          <w:rFonts w:ascii="Franklin Gothic Book" w:hAnsi="Franklin Gothic Book"/>
        </w:rPr>
        <w:t>seeks to address and which have guided its design.</w:t>
      </w:r>
      <w:r w:rsidR="00AD6999">
        <w:rPr>
          <w:rFonts w:ascii="Franklin Gothic Book" w:hAnsi="Franklin Gothic Book"/>
        </w:rPr>
        <w:t xml:space="preserve"> The work draws on extensive consultation (see Appendix L for a list of the key people met during preparation of this Investment Design), consideration of available literature (see Appendix K for a Bibliography) and the experience of the people met and involved in the Investment Design.</w:t>
      </w:r>
    </w:p>
    <w:p w:rsidR="008D37EB" w:rsidRPr="0026313C" w:rsidRDefault="008D37EB" w:rsidP="00227515">
      <w:pPr>
        <w:pStyle w:val="Heading2"/>
      </w:pPr>
      <w:bookmarkStart w:id="5" w:name="_Toc472089141"/>
      <w:r w:rsidRPr="0026313C">
        <w:t>National Socio-Economic Development</w:t>
      </w:r>
      <w:bookmarkEnd w:id="5"/>
    </w:p>
    <w:p w:rsidR="00F34491" w:rsidRPr="006E4342" w:rsidRDefault="00F34491" w:rsidP="006E4342">
      <w:pPr>
        <w:spacing w:before="80"/>
        <w:rPr>
          <w:rFonts w:ascii="Franklin Gothic Book" w:eastAsia="Times New Roman" w:hAnsi="Franklin Gothic Book"/>
          <w:lang w:eastAsia="en-US"/>
        </w:rPr>
      </w:pPr>
      <w:r w:rsidRPr="00B9368A">
        <w:rPr>
          <w:rFonts w:ascii="Franklin Gothic Book" w:eastAsia="Times New Roman" w:hAnsi="Franklin Gothic Book"/>
          <w:lang w:eastAsia="en-US"/>
        </w:rPr>
        <w:t>V</w:t>
      </w:r>
      <w:r w:rsidRPr="006E4342">
        <w:rPr>
          <w:rFonts w:ascii="Franklin Gothic Book" w:eastAsia="Times New Roman" w:hAnsi="Franklin Gothic Book"/>
          <w:lang w:eastAsia="en-US"/>
        </w:rPr>
        <w:t xml:space="preserve">ietnam had a population of 90.7 million people in 2014, with population </w:t>
      </w:r>
      <w:r w:rsidR="00C37BD1">
        <w:rPr>
          <w:rFonts w:ascii="Franklin Gothic Book" w:eastAsia="Times New Roman" w:hAnsi="Franklin Gothic Book"/>
          <w:lang w:eastAsia="en-US"/>
        </w:rPr>
        <w:t>having risen by an average of 1.1% per annum over the period since 2000.</w:t>
      </w:r>
      <w:r w:rsidRPr="006E4342">
        <w:rPr>
          <w:rFonts w:ascii="Franklin Gothic Book" w:eastAsia="Times New Roman" w:hAnsi="Franklin Gothic Book"/>
          <w:lang w:eastAsia="en-US"/>
        </w:rPr>
        <w:t xml:space="preserve"> While recent data is not available, it was estimated that in 2010</w:t>
      </w:r>
      <w:r w:rsidR="00135339">
        <w:rPr>
          <w:rFonts w:ascii="Franklin Gothic Book" w:eastAsia="Times New Roman" w:hAnsi="Franklin Gothic Book"/>
          <w:lang w:eastAsia="en-US"/>
        </w:rPr>
        <w:t>,</w:t>
      </w:r>
      <w:r w:rsidRPr="006E4342">
        <w:rPr>
          <w:rFonts w:ascii="Franklin Gothic Book" w:eastAsia="Times New Roman" w:hAnsi="Franklin Gothic Book"/>
          <w:lang w:eastAsia="en-US"/>
        </w:rPr>
        <w:t xml:space="preserve"> 37% of the population lived in areas with an elevation of less than 5 metres (with much of the Mekong Delta being barely a metre above sea level).</w:t>
      </w:r>
    </w:p>
    <w:p w:rsidR="00DA2943" w:rsidRPr="006E4342" w:rsidRDefault="00716650" w:rsidP="006E4342">
      <w:pPr>
        <w:spacing w:before="80"/>
        <w:rPr>
          <w:rFonts w:ascii="Franklin Gothic Book" w:eastAsia="Times New Roman" w:hAnsi="Franklin Gothic Book"/>
          <w:lang w:eastAsia="en-US"/>
        </w:rPr>
      </w:pPr>
      <w:r w:rsidRPr="006E4342">
        <w:rPr>
          <w:rFonts w:ascii="Franklin Gothic Book" w:eastAsia="Times New Roman" w:hAnsi="Franklin Gothic Book"/>
          <w:lang w:eastAsia="en-US"/>
        </w:rPr>
        <w:t xml:space="preserve">Since 2014, Vietnam has seen a rebound in economic growth. This followed a period of macroeconomic stabilization that was required to address the consequences of the global financial crisis </w:t>
      </w:r>
      <w:r w:rsidR="001958F9">
        <w:rPr>
          <w:rFonts w:ascii="Franklin Gothic Book" w:eastAsia="Times New Roman" w:hAnsi="Franklin Gothic Book"/>
          <w:lang w:eastAsia="en-US"/>
        </w:rPr>
        <w:t>in 2008. Economic growth in 2015</w:t>
      </w:r>
      <w:r w:rsidRPr="006E4342">
        <w:rPr>
          <w:rFonts w:ascii="Franklin Gothic Book" w:eastAsia="Times New Roman" w:hAnsi="Franklin Gothic Book"/>
          <w:lang w:eastAsia="en-US"/>
        </w:rPr>
        <w:t xml:space="preserve"> was 6</w:t>
      </w:r>
      <w:r w:rsidR="001958F9">
        <w:rPr>
          <w:rFonts w:ascii="Franklin Gothic Book" w:eastAsia="Times New Roman" w:hAnsi="Franklin Gothic Book"/>
          <w:lang w:eastAsia="en-US"/>
        </w:rPr>
        <w:t>.7</w:t>
      </w:r>
      <w:r w:rsidR="00135339">
        <w:rPr>
          <w:rFonts w:ascii="Franklin Gothic Book" w:eastAsia="Times New Roman" w:hAnsi="Franklin Gothic Book"/>
          <w:lang w:eastAsia="en-US"/>
        </w:rPr>
        <w:t>%</w:t>
      </w:r>
      <w:r w:rsidR="001958F9">
        <w:rPr>
          <w:rFonts w:ascii="Franklin Gothic Book" w:eastAsia="Times New Roman" w:hAnsi="Franklin Gothic Book"/>
          <w:lang w:eastAsia="en-US"/>
        </w:rPr>
        <w:t xml:space="preserve">, and </w:t>
      </w:r>
      <w:r w:rsidR="00C37BD1" w:rsidRPr="00C37BD1">
        <w:rPr>
          <w:rFonts w:ascii="Franklin Gothic Book" w:eastAsia="Times New Roman" w:hAnsi="Franklin Gothic Book"/>
          <w:lang w:eastAsia="en-US"/>
        </w:rPr>
        <w:t>GDP per capita</w:t>
      </w:r>
      <w:r w:rsidR="00C37BD1">
        <w:rPr>
          <w:rFonts w:ascii="Franklin Gothic Book" w:eastAsia="Times New Roman" w:hAnsi="Franklin Gothic Book"/>
          <w:lang w:eastAsia="en-US"/>
        </w:rPr>
        <w:t xml:space="preserve"> (in constant </w:t>
      </w:r>
      <w:r w:rsidR="00C37BD1" w:rsidRPr="00C37BD1">
        <w:rPr>
          <w:rFonts w:ascii="Franklin Gothic Book" w:eastAsia="Times New Roman" w:hAnsi="Franklin Gothic Book"/>
          <w:lang w:eastAsia="en-US"/>
        </w:rPr>
        <w:t xml:space="preserve">2011 </w:t>
      </w:r>
      <w:r w:rsidR="00C37BD1">
        <w:rPr>
          <w:rFonts w:ascii="Franklin Gothic Book" w:eastAsia="Times New Roman" w:hAnsi="Franklin Gothic Book"/>
          <w:lang w:eastAsia="en-US"/>
        </w:rPr>
        <w:t xml:space="preserve">purchasing power parity </w:t>
      </w:r>
      <w:r w:rsidR="00C37BD1" w:rsidRPr="00C37BD1">
        <w:rPr>
          <w:rFonts w:ascii="Franklin Gothic Book" w:eastAsia="Times New Roman" w:hAnsi="Franklin Gothic Book"/>
          <w:lang w:eastAsia="en-US"/>
        </w:rPr>
        <w:t xml:space="preserve">international </w:t>
      </w:r>
      <w:r w:rsidR="00135339">
        <w:rPr>
          <w:rFonts w:ascii="Franklin Gothic Book" w:eastAsia="Times New Roman" w:hAnsi="Franklin Gothic Book"/>
          <w:lang w:eastAsia="en-US"/>
        </w:rPr>
        <w:t>USD</w:t>
      </w:r>
      <w:r w:rsidR="00135339" w:rsidRPr="00C37BD1">
        <w:rPr>
          <w:rFonts w:ascii="Franklin Gothic Book" w:eastAsia="Times New Roman" w:hAnsi="Franklin Gothic Book"/>
          <w:lang w:eastAsia="en-US"/>
        </w:rPr>
        <w:t xml:space="preserve">) </w:t>
      </w:r>
      <w:r w:rsidR="001958F9">
        <w:rPr>
          <w:rFonts w:ascii="Franklin Gothic Book" w:eastAsia="Times New Roman" w:hAnsi="Franklin Gothic Book"/>
          <w:lang w:eastAsia="en-US"/>
        </w:rPr>
        <w:t xml:space="preserve">was an average of </w:t>
      </w:r>
      <w:r w:rsidR="00C37BD1">
        <w:rPr>
          <w:rFonts w:ascii="Franklin Gothic Book" w:eastAsia="Times New Roman" w:hAnsi="Franklin Gothic Book"/>
          <w:lang w:eastAsia="en-US"/>
        </w:rPr>
        <w:t>5.2</w:t>
      </w:r>
      <w:r w:rsidR="00DA2943" w:rsidRPr="006E4342">
        <w:rPr>
          <w:rFonts w:ascii="Franklin Gothic Book" w:eastAsia="Times New Roman" w:hAnsi="Franklin Gothic Book"/>
          <w:lang w:eastAsia="en-US"/>
        </w:rPr>
        <w:t xml:space="preserve">% over the period </w:t>
      </w:r>
      <w:r w:rsidR="001958F9">
        <w:rPr>
          <w:rFonts w:ascii="Franklin Gothic Book" w:eastAsia="Times New Roman" w:hAnsi="Franklin Gothic Book"/>
          <w:lang w:eastAsia="en-US"/>
        </w:rPr>
        <w:t>20</w:t>
      </w:r>
      <w:r w:rsidR="00C37BD1">
        <w:rPr>
          <w:rFonts w:ascii="Franklin Gothic Book" w:eastAsia="Times New Roman" w:hAnsi="Franklin Gothic Book"/>
          <w:lang w:eastAsia="en-US"/>
        </w:rPr>
        <w:t>00-</w:t>
      </w:r>
      <w:r w:rsidR="001958F9">
        <w:rPr>
          <w:rFonts w:ascii="Franklin Gothic Book" w:eastAsia="Times New Roman" w:hAnsi="Franklin Gothic Book"/>
          <w:lang w:eastAsia="en-US"/>
        </w:rPr>
        <w:t>15</w:t>
      </w:r>
      <w:r w:rsidR="00DA2943" w:rsidRPr="006E4342">
        <w:rPr>
          <w:rFonts w:ascii="Franklin Gothic Book" w:eastAsia="Times New Roman" w:hAnsi="Franklin Gothic Book"/>
          <w:lang w:eastAsia="en-US"/>
        </w:rPr>
        <w:t>. In 2009</w:t>
      </w:r>
      <w:r w:rsidR="00F34491" w:rsidRPr="006E4342">
        <w:rPr>
          <w:rFonts w:ascii="Franklin Gothic Book" w:eastAsia="Times New Roman" w:hAnsi="Franklin Gothic Book"/>
          <w:lang w:eastAsia="en-US"/>
        </w:rPr>
        <w:t xml:space="preserve">, </w:t>
      </w:r>
      <w:r w:rsidRPr="006E4342">
        <w:rPr>
          <w:rFonts w:ascii="Franklin Gothic Book" w:eastAsia="Times New Roman" w:hAnsi="Franklin Gothic Book"/>
          <w:lang w:eastAsia="en-US"/>
        </w:rPr>
        <w:t xml:space="preserve">income per capita reached </w:t>
      </w:r>
      <w:r w:rsidR="00F34491" w:rsidRPr="006E4342">
        <w:rPr>
          <w:rFonts w:ascii="Franklin Gothic Book" w:eastAsia="Times New Roman" w:hAnsi="Franklin Gothic Book"/>
          <w:lang w:eastAsia="en-US"/>
        </w:rPr>
        <w:t xml:space="preserve">a level </w:t>
      </w:r>
      <w:r w:rsidR="00DA2943" w:rsidRPr="006E4342">
        <w:rPr>
          <w:rFonts w:ascii="Franklin Gothic Book" w:eastAsia="Times New Roman" w:hAnsi="Franklin Gothic Book"/>
          <w:lang w:eastAsia="en-US"/>
        </w:rPr>
        <w:t>that re-</w:t>
      </w:r>
      <w:r w:rsidR="00F34491" w:rsidRPr="006E4342">
        <w:rPr>
          <w:rFonts w:ascii="Franklin Gothic Book" w:eastAsia="Times New Roman" w:hAnsi="Franklin Gothic Book"/>
          <w:lang w:eastAsia="en-US"/>
        </w:rPr>
        <w:t xml:space="preserve">classified </w:t>
      </w:r>
      <w:r w:rsidR="00DA2943" w:rsidRPr="006E4342">
        <w:rPr>
          <w:rFonts w:ascii="Franklin Gothic Book" w:eastAsia="Times New Roman" w:hAnsi="Franklin Gothic Book"/>
          <w:lang w:eastAsia="en-US"/>
        </w:rPr>
        <w:t xml:space="preserve">Vietnam </w:t>
      </w:r>
      <w:r w:rsidR="00F34491" w:rsidRPr="006E4342">
        <w:rPr>
          <w:rFonts w:ascii="Franklin Gothic Book" w:eastAsia="Times New Roman" w:hAnsi="Franklin Gothic Book"/>
          <w:lang w:eastAsia="en-US"/>
        </w:rPr>
        <w:t xml:space="preserve">as a lower </w:t>
      </w:r>
      <w:r w:rsidRPr="006E4342">
        <w:rPr>
          <w:rFonts w:ascii="Franklin Gothic Book" w:eastAsia="Times New Roman" w:hAnsi="Franklin Gothic Book"/>
          <w:lang w:eastAsia="en-US"/>
        </w:rPr>
        <w:t xml:space="preserve">middle income </w:t>
      </w:r>
      <w:r w:rsidR="00F34491" w:rsidRPr="006E4342">
        <w:rPr>
          <w:rFonts w:ascii="Franklin Gothic Book" w:eastAsia="Times New Roman" w:hAnsi="Franklin Gothic Book"/>
          <w:lang w:eastAsia="en-US"/>
        </w:rPr>
        <w:t>country.</w:t>
      </w:r>
      <w:r w:rsidR="00DA2943" w:rsidRPr="006E4342">
        <w:rPr>
          <w:rFonts w:ascii="Franklin Gothic Book" w:eastAsia="Times New Roman" w:hAnsi="Franklin Gothic Book"/>
          <w:lang w:eastAsia="en-US"/>
        </w:rPr>
        <w:t xml:space="preserve"> There remain a number of economic challenges. Structural reform has been slow-moving</w:t>
      </w:r>
      <w:r w:rsidR="009D19E3" w:rsidRPr="006E4342">
        <w:rPr>
          <w:rFonts w:ascii="Franklin Gothic Book" w:eastAsia="Times New Roman" w:hAnsi="Franklin Gothic Book"/>
          <w:lang w:eastAsia="en-US"/>
        </w:rPr>
        <w:t>. S</w:t>
      </w:r>
      <w:r w:rsidR="00DA2943" w:rsidRPr="006E4342">
        <w:rPr>
          <w:rFonts w:ascii="Franklin Gothic Book" w:eastAsia="Times New Roman" w:hAnsi="Franklin Gothic Book"/>
          <w:lang w:eastAsia="en-US"/>
        </w:rPr>
        <w:t>tate-owned enterprises (SOEs) and the banking sector remain constraints to growth, policy distortions are an impediment to private sector investment, and there are gaps in work skills, infrastructure and trade logistics.</w:t>
      </w:r>
    </w:p>
    <w:p w:rsidR="00DA2943" w:rsidRPr="006E4342" w:rsidRDefault="00DA2943" w:rsidP="006E4342">
      <w:pPr>
        <w:spacing w:before="80"/>
        <w:rPr>
          <w:rFonts w:ascii="Franklin Gothic Book" w:eastAsia="Times New Roman" w:hAnsi="Franklin Gothic Book"/>
          <w:lang w:eastAsia="en-US"/>
        </w:rPr>
      </w:pPr>
      <w:r w:rsidRPr="006E4342">
        <w:rPr>
          <w:rFonts w:ascii="Franklin Gothic Book" w:eastAsia="Times New Roman" w:hAnsi="Franklin Gothic Book"/>
          <w:lang w:eastAsia="en-US"/>
        </w:rPr>
        <w:t xml:space="preserve">While not at risk of debt distress, public debt </w:t>
      </w:r>
      <w:r w:rsidR="00716650" w:rsidRPr="006E4342">
        <w:rPr>
          <w:rFonts w:ascii="Franklin Gothic Book" w:eastAsia="Times New Roman" w:hAnsi="Franklin Gothic Book"/>
          <w:lang w:eastAsia="en-US"/>
        </w:rPr>
        <w:t>(government, publicly-guaranteed and local government) was estimated at nearly 61</w:t>
      </w:r>
      <w:r w:rsidR="00135339">
        <w:rPr>
          <w:rFonts w:ascii="Franklin Gothic Book" w:eastAsia="Times New Roman" w:hAnsi="Franklin Gothic Book"/>
          <w:lang w:eastAsia="en-US"/>
        </w:rPr>
        <w:t>%</w:t>
      </w:r>
      <w:r w:rsidR="00716650" w:rsidRPr="006E4342">
        <w:rPr>
          <w:rFonts w:ascii="Franklin Gothic Book" w:eastAsia="Times New Roman" w:hAnsi="Franklin Gothic Book"/>
          <w:lang w:eastAsia="en-US"/>
        </w:rPr>
        <w:t xml:space="preserve"> of GDP. </w:t>
      </w:r>
      <w:r w:rsidR="009D19E3" w:rsidRPr="006E4342">
        <w:rPr>
          <w:rFonts w:ascii="Franklin Gothic Book" w:eastAsia="Times New Roman" w:hAnsi="Franklin Gothic Book"/>
          <w:lang w:eastAsia="en-US"/>
        </w:rPr>
        <w:t>International rating agencies have nevertheless raised the sovereign bond rating of Vietnam in recent years. The GOV is nevertheless concerned with the level of public debt and is seeking to contain its further growth</w:t>
      </w:r>
      <w:r w:rsidR="00C94F68" w:rsidRPr="006E4342">
        <w:rPr>
          <w:rFonts w:ascii="Franklin Gothic Book" w:eastAsia="Times New Roman" w:hAnsi="Franklin Gothic Book"/>
          <w:lang w:eastAsia="en-US"/>
        </w:rPr>
        <w:t xml:space="preserve"> but faces the challenge of doing so while the fiscal deficit remains at a projected rate of around 5</w:t>
      </w:r>
      <w:r w:rsidR="00135339">
        <w:rPr>
          <w:rFonts w:ascii="Franklin Gothic Book" w:eastAsia="Times New Roman" w:hAnsi="Franklin Gothic Book"/>
          <w:lang w:eastAsia="en-US"/>
        </w:rPr>
        <w:t xml:space="preserve">% </w:t>
      </w:r>
      <w:r w:rsidR="00C94F68" w:rsidRPr="006E4342">
        <w:rPr>
          <w:rFonts w:ascii="Franklin Gothic Book" w:eastAsia="Times New Roman" w:hAnsi="Franklin Gothic Book"/>
          <w:lang w:eastAsia="en-US"/>
        </w:rPr>
        <w:t>of GDP over the period 2015-2017.</w:t>
      </w:r>
    </w:p>
    <w:p w:rsidR="00716650" w:rsidRPr="006E4342" w:rsidRDefault="008D37EB" w:rsidP="006E4342">
      <w:pPr>
        <w:spacing w:before="80"/>
        <w:rPr>
          <w:rFonts w:ascii="Franklin Gothic Book" w:eastAsia="Times New Roman" w:hAnsi="Franklin Gothic Book"/>
          <w:lang w:eastAsia="en-US"/>
        </w:rPr>
      </w:pPr>
      <w:r w:rsidRPr="006E4342">
        <w:rPr>
          <w:rFonts w:ascii="Franklin Gothic Book" w:eastAsia="Times New Roman" w:hAnsi="Franklin Gothic Book"/>
          <w:lang w:eastAsia="en-US"/>
        </w:rPr>
        <w:t>From a poverty rate of 58.1% in 1990, the country reduced poverty to 9.6% in 2012, a</w:t>
      </w:r>
      <w:r w:rsidR="00AC74E9">
        <w:rPr>
          <w:rFonts w:ascii="Franklin Gothic Book" w:eastAsia="Times New Roman" w:hAnsi="Franklin Gothic Book"/>
          <w:lang w:eastAsia="en-US"/>
        </w:rPr>
        <w:t>lthough wide disparities exist</w:t>
      </w:r>
      <w:r w:rsidRPr="006E4342">
        <w:rPr>
          <w:rFonts w:ascii="Franklin Gothic Book" w:eastAsia="Times New Roman" w:hAnsi="Franklin Gothic Book"/>
          <w:lang w:eastAsia="en-US"/>
        </w:rPr>
        <w:t>. Whilst the poverty rate in the most economically disadvantaged regions fell from 58.3% in 2010 to 43.9% in 2012, it is still almost five times higher than the national average. In addition, more than half of ethnic minority groups continue to live below the poverty line and new forms of poverty – chronic poverty, urban poverty, child poverty and migrant poverty – are starting to emerge. Not only are members of ethnic minority groups more likely to have poor socio-economic outcomes compared to the majority, the gaps between men and women tend to be larger in ethnic minority communities.</w:t>
      </w:r>
    </w:p>
    <w:p w:rsidR="00716650" w:rsidRDefault="008D37EB" w:rsidP="006E4342">
      <w:pPr>
        <w:spacing w:before="80"/>
        <w:rPr>
          <w:rFonts w:ascii="Franklin Gothic Book" w:eastAsia="Times New Roman" w:hAnsi="Franklin Gothic Book"/>
          <w:lang w:eastAsia="en-US"/>
        </w:rPr>
      </w:pPr>
      <w:r w:rsidRPr="006E4342">
        <w:rPr>
          <w:rFonts w:ascii="Franklin Gothic Book" w:eastAsia="Times New Roman" w:hAnsi="Franklin Gothic Book"/>
          <w:lang w:eastAsia="en-US"/>
        </w:rPr>
        <w:t xml:space="preserve">Vietnam has achieved many Millennium Development Goals (MDGs). </w:t>
      </w:r>
      <w:r w:rsidR="00B132FA" w:rsidRPr="006E4342">
        <w:rPr>
          <w:rFonts w:ascii="Franklin Gothic Book" w:eastAsia="Times New Roman" w:hAnsi="Franklin Gothic Book"/>
          <w:lang w:eastAsia="en-US"/>
        </w:rPr>
        <w:t>It</w:t>
      </w:r>
      <w:r w:rsidRPr="006E4342">
        <w:rPr>
          <w:rFonts w:ascii="Franklin Gothic Book" w:eastAsia="Times New Roman" w:hAnsi="Franklin Gothic Book"/>
          <w:lang w:eastAsia="en-US"/>
        </w:rPr>
        <w:t xml:space="preserve"> achieved universal primary education </w:t>
      </w:r>
      <w:r w:rsidR="00B132FA" w:rsidRPr="006E4342">
        <w:rPr>
          <w:rFonts w:ascii="Franklin Gothic Book" w:eastAsia="Times New Roman" w:hAnsi="Franklin Gothic Book"/>
          <w:lang w:eastAsia="en-US"/>
        </w:rPr>
        <w:t xml:space="preserve">in 2000 </w:t>
      </w:r>
      <w:r w:rsidRPr="006E4342">
        <w:rPr>
          <w:rFonts w:ascii="Franklin Gothic Book" w:eastAsia="Times New Roman" w:hAnsi="Franklin Gothic Book"/>
          <w:lang w:eastAsia="en-US"/>
        </w:rPr>
        <w:t>and is on track to achieving universal secondary education. Gender gaps have been closed at primary and secondary school levels and female students in secondary school tend to outperform male students on international and national student assessments (PISA 2012). Vietnam has also reduced the children under-five mortality rate from 50.6 per 1,000 live births in 1990 to 23.8 in 2013 and infant mortality rates fell from about 44% to 16% over this period. Furthermore, maternal mortality has decreased and the proportion of the population undernourished fell from 45.6% in 1991 to 12.9% in 2013.</w:t>
      </w:r>
    </w:p>
    <w:p w:rsidR="00DD2C45" w:rsidRPr="00DD2C45" w:rsidRDefault="00DD2C45" w:rsidP="00DD2C45">
      <w:pPr>
        <w:spacing w:before="80"/>
        <w:rPr>
          <w:rFonts w:ascii="Franklin Gothic Book" w:eastAsia="Times New Roman" w:hAnsi="Franklin Gothic Book"/>
          <w:lang w:eastAsia="en-US"/>
        </w:rPr>
      </w:pPr>
      <w:r w:rsidRPr="00B15291">
        <w:rPr>
          <w:rFonts w:ascii="Franklin Gothic Book" w:hAnsi="Franklin Gothic Book"/>
        </w:rPr>
        <w:t xml:space="preserve">Compared to other countries in the region, </w:t>
      </w:r>
      <w:r>
        <w:rPr>
          <w:rFonts w:ascii="Franklin Gothic Book" w:hAnsi="Franklin Gothic Book"/>
        </w:rPr>
        <w:t>Vietnam</w:t>
      </w:r>
      <w:r w:rsidRPr="00B15291">
        <w:rPr>
          <w:rFonts w:ascii="Franklin Gothic Book" w:hAnsi="Franklin Gothic Book"/>
        </w:rPr>
        <w:t xml:space="preserve"> has high relative rates of f</w:t>
      </w:r>
      <w:r>
        <w:rPr>
          <w:rFonts w:ascii="Franklin Gothic Book" w:hAnsi="Franklin Gothic Book"/>
        </w:rPr>
        <w:t>emale labour participation (72</w:t>
      </w:r>
      <w:r w:rsidRPr="00B15291">
        <w:rPr>
          <w:rFonts w:ascii="Franklin Gothic Book" w:hAnsi="Franklin Gothic Book"/>
        </w:rPr>
        <w:t>% compared to 81% for males), and female representatio</w:t>
      </w:r>
      <w:r>
        <w:rPr>
          <w:rFonts w:ascii="Franklin Gothic Book" w:hAnsi="Franklin Gothic Book"/>
        </w:rPr>
        <w:t>n in the National Assembly (24</w:t>
      </w:r>
      <w:r w:rsidRPr="00B15291">
        <w:rPr>
          <w:rFonts w:ascii="Franklin Gothic Book" w:hAnsi="Franklin Gothic Book"/>
        </w:rPr>
        <w:t>%</w:t>
      </w:r>
      <w:r>
        <w:rPr>
          <w:rFonts w:ascii="Franklin Gothic Book" w:hAnsi="Franklin Gothic Book"/>
        </w:rPr>
        <w:t xml:space="preserve">). </w:t>
      </w:r>
      <w:r w:rsidRPr="00DD2C45">
        <w:rPr>
          <w:rFonts w:ascii="Franklin Gothic Book" w:eastAsia="Times New Roman" w:hAnsi="Franklin Gothic Book"/>
          <w:lang w:eastAsia="en-US"/>
        </w:rPr>
        <w:t xml:space="preserve">Vietnam’s Gender Development Index ranks the country 58 out of </w:t>
      </w:r>
      <w:r>
        <w:rPr>
          <w:rFonts w:ascii="Franklin Gothic Book" w:eastAsia="Times New Roman" w:hAnsi="Franklin Gothic Book"/>
          <w:lang w:eastAsia="en-US"/>
        </w:rPr>
        <w:t xml:space="preserve">a total of </w:t>
      </w:r>
      <w:r w:rsidRPr="00DD2C45">
        <w:rPr>
          <w:rFonts w:ascii="Franklin Gothic Book" w:eastAsia="Times New Roman" w:hAnsi="Franklin Gothic Book"/>
          <w:lang w:eastAsia="en-US"/>
        </w:rPr>
        <w:t>138</w:t>
      </w:r>
      <w:r>
        <w:rPr>
          <w:rFonts w:ascii="Franklin Gothic Book" w:eastAsia="Times New Roman" w:hAnsi="Franklin Gothic Book"/>
          <w:lang w:eastAsia="en-US"/>
        </w:rPr>
        <w:t xml:space="preserve"> countries</w:t>
      </w:r>
      <w:r w:rsidRPr="00DD2C45">
        <w:rPr>
          <w:rFonts w:ascii="Franklin Gothic Book" w:eastAsia="Times New Roman" w:hAnsi="Franklin Gothic Book"/>
          <w:lang w:eastAsia="en-US"/>
        </w:rPr>
        <w:t>, ahead of neighbo</w:t>
      </w:r>
      <w:r>
        <w:rPr>
          <w:rFonts w:ascii="Franklin Gothic Book" w:eastAsia="Times New Roman" w:hAnsi="Franklin Gothic Book"/>
          <w:lang w:eastAsia="en-US"/>
        </w:rPr>
        <w:t>u</w:t>
      </w:r>
      <w:r w:rsidRPr="00DD2C45">
        <w:rPr>
          <w:rFonts w:ascii="Franklin Gothic Book" w:eastAsia="Times New Roman" w:hAnsi="Franklin Gothic Book"/>
          <w:lang w:eastAsia="en-US"/>
        </w:rPr>
        <w:t xml:space="preserve">rs </w:t>
      </w:r>
      <w:r>
        <w:rPr>
          <w:rFonts w:ascii="Franklin Gothic Book" w:eastAsia="Times New Roman" w:hAnsi="Franklin Gothic Book"/>
          <w:lang w:eastAsia="en-US"/>
        </w:rPr>
        <w:t xml:space="preserve">such as </w:t>
      </w:r>
      <w:r w:rsidRPr="00DD2C45">
        <w:rPr>
          <w:rFonts w:ascii="Franklin Gothic Book" w:eastAsia="Times New Roman" w:hAnsi="Franklin Gothic Book"/>
          <w:lang w:eastAsia="en-US"/>
        </w:rPr>
        <w:t>Thailand</w:t>
      </w:r>
      <w:r>
        <w:rPr>
          <w:rFonts w:ascii="Franklin Gothic Book" w:eastAsia="Times New Roman" w:hAnsi="Franklin Gothic Book"/>
          <w:lang w:eastAsia="en-US"/>
        </w:rPr>
        <w:t xml:space="preserve"> (</w:t>
      </w:r>
      <w:r w:rsidRPr="00DD2C45">
        <w:rPr>
          <w:rFonts w:ascii="Franklin Gothic Book" w:eastAsia="Times New Roman" w:hAnsi="Franklin Gothic Book"/>
          <w:lang w:eastAsia="en-US"/>
        </w:rPr>
        <w:t>69</w:t>
      </w:r>
      <w:r w:rsidRPr="00A530D9">
        <w:rPr>
          <w:rFonts w:ascii="Franklin Gothic Book" w:eastAsia="Times New Roman" w:hAnsi="Franklin Gothic Book"/>
          <w:vertAlign w:val="superscript"/>
          <w:lang w:eastAsia="en-US"/>
        </w:rPr>
        <w:t>th</w:t>
      </w:r>
      <w:r>
        <w:rPr>
          <w:rFonts w:ascii="Franklin Gothic Book" w:eastAsia="Times New Roman" w:hAnsi="Franklin Gothic Book"/>
          <w:lang w:eastAsia="en-US"/>
        </w:rPr>
        <w:t xml:space="preserve">) </w:t>
      </w:r>
      <w:r w:rsidRPr="00DD2C45">
        <w:rPr>
          <w:rFonts w:ascii="Franklin Gothic Book" w:eastAsia="Times New Roman" w:hAnsi="Franklin Gothic Book"/>
          <w:lang w:eastAsia="en-US"/>
        </w:rPr>
        <w:t>and the Philippines</w:t>
      </w:r>
      <w:r>
        <w:rPr>
          <w:rFonts w:ascii="Franklin Gothic Book" w:eastAsia="Times New Roman" w:hAnsi="Franklin Gothic Book"/>
          <w:lang w:eastAsia="en-US"/>
        </w:rPr>
        <w:t xml:space="preserve"> (</w:t>
      </w:r>
      <w:r w:rsidRPr="00DD2C45">
        <w:rPr>
          <w:rFonts w:ascii="Franklin Gothic Book" w:eastAsia="Times New Roman" w:hAnsi="Franklin Gothic Book"/>
          <w:lang w:eastAsia="en-US"/>
        </w:rPr>
        <w:t>78</w:t>
      </w:r>
      <w:r w:rsidRPr="00A530D9">
        <w:rPr>
          <w:rFonts w:ascii="Franklin Gothic Book" w:eastAsia="Times New Roman" w:hAnsi="Franklin Gothic Book"/>
          <w:vertAlign w:val="superscript"/>
          <w:lang w:eastAsia="en-US"/>
        </w:rPr>
        <w:t>th</w:t>
      </w:r>
      <w:r>
        <w:rPr>
          <w:rFonts w:ascii="Franklin Gothic Book" w:eastAsia="Times New Roman" w:hAnsi="Franklin Gothic Book"/>
          <w:lang w:eastAsia="en-US"/>
        </w:rPr>
        <w:t>)</w:t>
      </w:r>
      <w:r w:rsidRPr="00DD2C45">
        <w:rPr>
          <w:rFonts w:ascii="Franklin Gothic Book" w:eastAsia="Times New Roman" w:hAnsi="Franklin Gothic Book"/>
          <w:lang w:eastAsia="en-US"/>
        </w:rPr>
        <w:t xml:space="preserve">. These positive results stem in part from specific measures to promote gender equality which were included in the GOV's Development Goals and </w:t>
      </w:r>
      <w:r>
        <w:rPr>
          <w:rFonts w:ascii="Franklin Gothic Book" w:eastAsia="Times New Roman" w:hAnsi="Franklin Gothic Book"/>
          <w:lang w:eastAsia="en-US"/>
        </w:rPr>
        <w:t xml:space="preserve">then </w:t>
      </w:r>
      <w:r w:rsidRPr="00DD2C45">
        <w:rPr>
          <w:rFonts w:ascii="Franklin Gothic Book" w:eastAsia="Times New Roman" w:hAnsi="Franklin Gothic Book"/>
          <w:lang w:eastAsia="en-US"/>
        </w:rPr>
        <w:t>incorporated into its Socio-Economic Development Plan</w:t>
      </w:r>
      <w:r>
        <w:rPr>
          <w:rFonts w:ascii="Franklin Gothic Book" w:eastAsia="Times New Roman" w:hAnsi="Franklin Gothic Book"/>
          <w:lang w:eastAsia="en-US"/>
        </w:rPr>
        <w:t>ning framework</w:t>
      </w:r>
      <w:r w:rsidRPr="00DD2C45">
        <w:rPr>
          <w:rFonts w:ascii="Franklin Gothic Book" w:eastAsia="Times New Roman" w:hAnsi="Franklin Gothic Book"/>
          <w:lang w:eastAsia="en-US"/>
        </w:rPr>
        <w:t xml:space="preserve">. Other legislation and covenants aimed at improving the implementation of these laws and guaranteeing women equal rights in all spheres are discussed in </w:t>
      </w:r>
      <w:r>
        <w:rPr>
          <w:rFonts w:ascii="Franklin Gothic Book" w:eastAsia="Times New Roman" w:hAnsi="Franklin Gothic Book"/>
          <w:lang w:eastAsia="en-US"/>
        </w:rPr>
        <w:t>Appendix B</w:t>
      </w:r>
      <w:r w:rsidRPr="00DD2C45">
        <w:rPr>
          <w:rFonts w:ascii="Franklin Gothic Book" w:eastAsia="Times New Roman" w:hAnsi="Franklin Gothic Book"/>
          <w:lang w:eastAsia="en-US"/>
        </w:rPr>
        <w:t xml:space="preserve">. </w:t>
      </w:r>
    </w:p>
    <w:p w:rsidR="00DD2C45" w:rsidRPr="00DD2C45" w:rsidRDefault="00DD2C45" w:rsidP="00DD2C45">
      <w:pPr>
        <w:spacing w:before="80"/>
        <w:rPr>
          <w:rFonts w:ascii="Franklin Gothic Book" w:eastAsia="Times New Roman" w:hAnsi="Franklin Gothic Book"/>
          <w:lang w:eastAsia="en-US"/>
        </w:rPr>
      </w:pPr>
      <w:r w:rsidRPr="00DD2C45">
        <w:rPr>
          <w:rFonts w:ascii="Franklin Gothic Book" w:eastAsia="Times New Roman" w:hAnsi="Franklin Gothic Book"/>
          <w:lang w:eastAsia="en-US"/>
        </w:rPr>
        <w:t>Significant challenges to gender equality however, persist, such as low levels of women’s participation in public decision-making at local, regional, and national levels; a highly gender segregated labo</w:t>
      </w:r>
      <w:r>
        <w:rPr>
          <w:rFonts w:ascii="Franklin Gothic Book" w:eastAsia="Times New Roman" w:hAnsi="Franklin Gothic Book"/>
          <w:lang w:eastAsia="en-US"/>
        </w:rPr>
        <w:t>u</w:t>
      </w:r>
      <w:r w:rsidRPr="00DD2C45">
        <w:rPr>
          <w:rFonts w:ascii="Franklin Gothic Book" w:eastAsia="Times New Roman" w:hAnsi="Franklin Gothic Book"/>
          <w:lang w:eastAsia="en-US"/>
        </w:rPr>
        <w:t xml:space="preserve">r market in which women are paid less than men; gender disparities in educational outcomes in rural and mountainous areas; increased domestic violence against women; an increasing spread of HIV/AIDS among women; rising male sex ratios at birth; and weak implementation of gender equity laws and policies at all levels with little consequence for failure to meet the stated targets. </w:t>
      </w:r>
    </w:p>
    <w:p w:rsidR="00DD2C45" w:rsidRPr="006E4342" w:rsidRDefault="00DD2C45" w:rsidP="00DD2C45">
      <w:pPr>
        <w:spacing w:before="80"/>
        <w:rPr>
          <w:rFonts w:ascii="Franklin Gothic Book" w:eastAsia="Times New Roman" w:hAnsi="Franklin Gothic Book"/>
          <w:lang w:eastAsia="en-US"/>
        </w:rPr>
      </w:pPr>
      <w:r w:rsidRPr="00DD2C45">
        <w:rPr>
          <w:rFonts w:ascii="Franklin Gothic Book" w:eastAsia="Times New Roman" w:hAnsi="Franklin Gothic Book"/>
          <w:lang w:eastAsia="en-US"/>
        </w:rPr>
        <w:t>Overlaying these concerns are differences between Vietnam's 54 ethnic groups which make up the country's population. The ethnic majority Kinh, comprise just under 86% of the population while the other 53 ethnic groups account for 14% or about 12.</w:t>
      </w:r>
      <w:r w:rsidR="00D76F1F">
        <w:rPr>
          <w:rFonts w:ascii="Franklin Gothic Book" w:eastAsia="Times New Roman" w:hAnsi="Franklin Gothic Book"/>
          <w:lang w:eastAsia="en-US"/>
        </w:rPr>
        <w:t>3</w:t>
      </w:r>
      <w:r w:rsidRPr="00DD2C45">
        <w:rPr>
          <w:rFonts w:ascii="Franklin Gothic Book" w:eastAsia="Times New Roman" w:hAnsi="Franklin Gothic Book"/>
          <w:lang w:eastAsia="en-US"/>
        </w:rPr>
        <w:t xml:space="preserve"> million people. Most ethnic minority groups depend primarily on subsistence agriculture for their livelihood and inhabit mountainous, coastal, and remote areas with complex topographies, difficult transportation and communication systems, and harsh climates. Not only are members of ethnic minorities more likely to have poor socio-economic outcomes compared to the Kinh</w:t>
      </w:r>
      <w:r w:rsidR="00D76F1F">
        <w:rPr>
          <w:rFonts w:ascii="Franklin Gothic Book" w:eastAsia="Times New Roman" w:hAnsi="Franklin Gothic Book"/>
          <w:lang w:eastAsia="en-US"/>
        </w:rPr>
        <w:t xml:space="preserve"> (</w:t>
      </w:r>
      <w:r w:rsidRPr="00DD2C45">
        <w:rPr>
          <w:rFonts w:ascii="Franklin Gothic Book" w:eastAsia="Times New Roman" w:hAnsi="Franklin Gothic Book"/>
          <w:lang w:eastAsia="en-US"/>
        </w:rPr>
        <w:t>such as more poverty</w:t>
      </w:r>
      <w:r w:rsidR="00D76F1F">
        <w:rPr>
          <w:rFonts w:ascii="Franklin Gothic Book" w:eastAsia="Times New Roman" w:hAnsi="Franklin Gothic Book"/>
          <w:lang w:eastAsia="en-US"/>
        </w:rPr>
        <w:t>,</w:t>
      </w:r>
      <w:r w:rsidRPr="00DD2C45">
        <w:rPr>
          <w:rFonts w:ascii="Franklin Gothic Book" w:eastAsia="Times New Roman" w:hAnsi="Franklin Gothic Book"/>
          <w:lang w:eastAsia="en-US"/>
        </w:rPr>
        <w:t xml:space="preserve"> less access to transport</w:t>
      </w:r>
      <w:r w:rsidR="00D76F1F">
        <w:rPr>
          <w:rFonts w:ascii="Franklin Gothic Book" w:eastAsia="Times New Roman" w:hAnsi="Franklin Gothic Book"/>
          <w:lang w:eastAsia="en-US"/>
        </w:rPr>
        <w:t>,</w:t>
      </w:r>
      <w:r w:rsidRPr="00DD2C45">
        <w:rPr>
          <w:rFonts w:ascii="Franklin Gothic Book" w:eastAsia="Times New Roman" w:hAnsi="Franklin Gothic Book"/>
          <w:lang w:eastAsia="en-US"/>
        </w:rPr>
        <w:t xml:space="preserve"> health facilities and formal financial services</w:t>
      </w:r>
      <w:r w:rsidR="00D76F1F">
        <w:rPr>
          <w:rFonts w:ascii="Franklin Gothic Book" w:eastAsia="Times New Roman" w:hAnsi="Franklin Gothic Book"/>
          <w:lang w:eastAsia="en-US"/>
        </w:rPr>
        <w:t>,</w:t>
      </w:r>
      <w:r w:rsidRPr="00DD2C45">
        <w:rPr>
          <w:rFonts w:ascii="Franklin Gothic Book" w:eastAsia="Times New Roman" w:hAnsi="Franklin Gothic Book"/>
          <w:lang w:eastAsia="en-US"/>
        </w:rPr>
        <w:t xml:space="preserve"> lower market access</w:t>
      </w:r>
      <w:r w:rsidR="00D76F1F">
        <w:rPr>
          <w:rFonts w:ascii="Franklin Gothic Book" w:eastAsia="Times New Roman" w:hAnsi="Franklin Gothic Book"/>
          <w:lang w:eastAsia="en-US"/>
        </w:rPr>
        <w:t>,</w:t>
      </w:r>
      <w:r w:rsidRPr="00DD2C45">
        <w:rPr>
          <w:rFonts w:ascii="Franklin Gothic Book" w:eastAsia="Times New Roman" w:hAnsi="Franklin Gothic Book"/>
          <w:lang w:eastAsia="en-US"/>
        </w:rPr>
        <w:t xml:space="preserve"> lower wages</w:t>
      </w:r>
      <w:r w:rsidR="00D76F1F">
        <w:rPr>
          <w:rFonts w:ascii="Franklin Gothic Book" w:eastAsia="Times New Roman" w:hAnsi="Franklin Gothic Book"/>
          <w:lang w:eastAsia="en-US"/>
        </w:rPr>
        <w:t>,</w:t>
      </w:r>
      <w:r w:rsidRPr="00DD2C45">
        <w:rPr>
          <w:rFonts w:ascii="Franklin Gothic Book" w:eastAsia="Times New Roman" w:hAnsi="Franklin Gothic Book"/>
          <w:lang w:eastAsia="en-US"/>
        </w:rPr>
        <w:t xml:space="preserve"> and less schooling and educational resources, especially for females</w:t>
      </w:r>
      <w:r w:rsidR="00D76F1F">
        <w:rPr>
          <w:rFonts w:ascii="Franklin Gothic Book" w:eastAsia="Times New Roman" w:hAnsi="Franklin Gothic Book"/>
          <w:lang w:eastAsia="en-US"/>
        </w:rPr>
        <w:t>)</w:t>
      </w:r>
      <w:r w:rsidRPr="00DD2C45">
        <w:rPr>
          <w:rFonts w:ascii="Franklin Gothic Book" w:eastAsia="Times New Roman" w:hAnsi="Franklin Gothic Book"/>
          <w:lang w:eastAsia="en-US"/>
        </w:rPr>
        <w:t>, the gaps between men and women tend to be larger i</w:t>
      </w:r>
      <w:r w:rsidR="00D76F1F">
        <w:rPr>
          <w:rFonts w:ascii="Franklin Gothic Book" w:eastAsia="Times New Roman" w:hAnsi="Franklin Gothic Book"/>
          <w:lang w:eastAsia="en-US"/>
        </w:rPr>
        <w:t xml:space="preserve">n ethnic minority communities. </w:t>
      </w:r>
      <w:r w:rsidRPr="00DD2C45">
        <w:rPr>
          <w:rFonts w:ascii="Franklin Gothic Book" w:eastAsia="Times New Roman" w:hAnsi="Franklin Gothic Book"/>
          <w:lang w:eastAsia="en-US"/>
        </w:rPr>
        <w:t>More than half of ethnic minority groups still live below the poverty line. Thus many families migrate to urban centres in search of a better life for themselves and their children.</w:t>
      </w:r>
    </w:p>
    <w:p w:rsidR="005F52E8" w:rsidRPr="006E4342" w:rsidRDefault="005F52E8" w:rsidP="006E4342">
      <w:pPr>
        <w:spacing w:before="80"/>
        <w:rPr>
          <w:rFonts w:ascii="Franklin Gothic Book" w:eastAsia="Times New Roman" w:hAnsi="Franklin Gothic Book"/>
          <w:lang w:eastAsia="en-US"/>
        </w:rPr>
      </w:pPr>
      <w:r w:rsidRPr="006E4342">
        <w:rPr>
          <w:rFonts w:ascii="Franklin Gothic Book" w:eastAsia="Times New Roman" w:hAnsi="Franklin Gothic Book"/>
          <w:lang w:eastAsia="en-US"/>
        </w:rPr>
        <w:t>The GOV maintains a tradition of issuing forward looking national socio-economic plans, with two plans currently relevant. The first is the Vietnam’s Socio-Economic Development Strategy for the Period 2011-2020. The Strategy continue</w:t>
      </w:r>
      <w:r w:rsidR="00B132FA" w:rsidRPr="006E4342">
        <w:rPr>
          <w:rFonts w:ascii="Franklin Gothic Book" w:eastAsia="Times New Roman" w:hAnsi="Franklin Gothic Book"/>
          <w:lang w:eastAsia="en-US"/>
        </w:rPr>
        <w:t>s</w:t>
      </w:r>
      <w:r w:rsidRPr="006E4342">
        <w:rPr>
          <w:rFonts w:ascii="Franklin Gothic Book" w:eastAsia="Times New Roman" w:hAnsi="Franklin Gothic Book"/>
          <w:lang w:eastAsia="en-US"/>
        </w:rPr>
        <w:t xml:space="preserve"> to promote industrialization and modernization, developing rapidly and sustainably; upholding the strength of the whole population, and building up the country to be an industrial one with socialist orientation.</w:t>
      </w:r>
    </w:p>
    <w:p w:rsidR="005F52E8" w:rsidRDefault="005F52E8" w:rsidP="006E4342">
      <w:pPr>
        <w:spacing w:before="80"/>
        <w:rPr>
          <w:rFonts w:ascii="Franklin Gothic Book" w:eastAsia="Times New Roman" w:hAnsi="Franklin Gothic Book"/>
          <w:lang w:eastAsia="en-US"/>
        </w:rPr>
      </w:pPr>
      <w:r w:rsidRPr="006E4342">
        <w:rPr>
          <w:rFonts w:ascii="Franklin Gothic Book" w:eastAsia="Times New Roman" w:hAnsi="Franklin Gothic Book"/>
          <w:lang w:eastAsia="en-US"/>
        </w:rPr>
        <w:t xml:space="preserve">The second strand of national planning </w:t>
      </w:r>
      <w:r w:rsidR="00135339">
        <w:rPr>
          <w:rFonts w:ascii="Franklin Gothic Book" w:eastAsia="Times New Roman" w:hAnsi="Franklin Gothic Book"/>
          <w:lang w:eastAsia="en-US"/>
        </w:rPr>
        <w:t xml:space="preserve">is </w:t>
      </w:r>
      <w:r w:rsidRPr="006E4342">
        <w:rPr>
          <w:rFonts w:ascii="Franklin Gothic Book" w:eastAsia="Times New Roman" w:hAnsi="Franklin Gothic Book"/>
          <w:lang w:eastAsia="en-US"/>
        </w:rPr>
        <w:t xml:space="preserve">5-year socio-economic development plans. A Plan for the period 2016-2020 has been considered by the National Assembly but is yet to be formally released. Release of the Plan has been delayed with the change in government that occurred in April 2016. </w:t>
      </w:r>
      <w:r w:rsidR="00B132FA" w:rsidRPr="006E4342">
        <w:rPr>
          <w:rFonts w:ascii="Franklin Gothic Book" w:eastAsia="Times New Roman" w:hAnsi="Franklin Gothic Book"/>
          <w:lang w:eastAsia="en-US"/>
        </w:rPr>
        <w:t>No major changes in development policy are expected.</w:t>
      </w:r>
    </w:p>
    <w:p w:rsidR="002E11AE" w:rsidRPr="006E4342" w:rsidRDefault="00A27882" w:rsidP="006E4342">
      <w:pPr>
        <w:spacing w:before="80"/>
        <w:rPr>
          <w:rFonts w:ascii="Franklin Gothic Book" w:hAnsi="Franklin Gothic Book"/>
        </w:rPr>
      </w:pPr>
      <w:r>
        <w:rPr>
          <w:rFonts w:ascii="Franklin Gothic Book" w:hAnsi="Franklin Gothic Book"/>
        </w:rPr>
        <w:t xml:space="preserve">The GOV has taken actions </w:t>
      </w:r>
      <w:r w:rsidR="00A37E8C">
        <w:rPr>
          <w:rFonts w:ascii="Franklin Gothic Book" w:hAnsi="Franklin Gothic Book"/>
        </w:rPr>
        <w:t>regarding</w:t>
      </w:r>
      <w:r>
        <w:rPr>
          <w:rFonts w:ascii="Franklin Gothic Book" w:hAnsi="Franklin Gothic Book"/>
        </w:rPr>
        <w:t xml:space="preserve"> corruption, including improvements to the legal framework, increased transparency and more public engagement. </w:t>
      </w:r>
      <w:r w:rsidR="00EB53E8" w:rsidRPr="00EB53E8">
        <w:rPr>
          <w:rFonts w:ascii="Franklin Gothic Book" w:hAnsi="Franklin Gothic Book"/>
        </w:rPr>
        <w:t>While corruption is now a less prominent issue than in the past, it remains a concern that requires continued vigilance. It was most recently a headline issue in the transport sector with evidence of corruption in contracting for one of the metro rail projects currently underway in Hanoi.</w:t>
      </w:r>
    </w:p>
    <w:p w:rsidR="00716650" w:rsidRDefault="005F52E8" w:rsidP="00227515">
      <w:pPr>
        <w:pStyle w:val="Heading2"/>
      </w:pPr>
      <w:bookmarkStart w:id="6" w:name="_Toc472089142"/>
      <w:r>
        <w:t>Transport Sector</w:t>
      </w:r>
      <w:r w:rsidR="00AF3AB9">
        <w:t xml:space="preserve"> </w:t>
      </w:r>
      <w:r w:rsidR="004C4526">
        <w:t>in Vietnam</w:t>
      </w:r>
      <w:bookmarkEnd w:id="6"/>
    </w:p>
    <w:p w:rsidR="002B1AD7" w:rsidRDefault="002B1AD7" w:rsidP="00DC503B">
      <w:pPr>
        <w:pStyle w:val="Heading3"/>
      </w:pPr>
      <w:r>
        <w:t>Overview</w:t>
      </w:r>
    </w:p>
    <w:p w:rsidR="00622B79" w:rsidRPr="006E4342" w:rsidRDefault="00086E90" w:rsidP="006E4342">
      <w:pPr>
        <w:spacing w:before="80"/>
        <w:rPr>
          <w:rFonts w:ascii="Franklin Gothic Book" w:eastAsia="Times New Roman" w:hAnsi="Franklin Gothic Book"/>
          <w:lang w:eastAsia="en-US"/>
        </w:rPr>
      </w:pPr>
      <w:r w:rsidRPr="00B9368A">
        <w:rPr>
          <w:rFonts w:ascii="Franklin Gothic Book" w:eastAsia="Times New Roman" w:hAnsi="Franklin Gothic Book"/>
          <w:lang w:eastAsia="en-US"/>
        </w:rPr>
        <w:t>R</w:t>
      </w:r>
      <w:r w:rsidR="005F52E8" w:rsidRPr="00B9368A">
        <w:rPr>
          <w:rFonts w:ascii="Franklin Gothic Book" w:eastAsia="Times New Roman" w:hAnsi="Franklin Gothic Book"/>
          <w:lang w:eastAsia="en-US"/>
        </w:rPr>
        <w:t xml:space="preserve">oad is the dominant mode of </w:t>
      </w:r>
      <w:r w:rsidRPr="00B9368A">
        <w:rPr>
          <w:rFonts w:ascii="Franklin Gothic Book" w:eastAsia="Times New Roman" w:hAnsi="Franklin Gothic Book"/>
          <w:lang w:eastAsia="en-US"/>
        </w:rPr>
        <w:t xml:space="preserve">surface </w:t>
      </w:r>
      <w:r w:rsidR="005F52E8" w:rsidRPr="00B9368A">
        <w:rPr>
          <w:rFonts w:ascii="Franklin Gothic Book" w:eastAsia="Times New Roman" w:hAnsi="Franklin Gothic Book"/>
          <w:lang w:eastAsia="en-US"/>
        </w:rPr>
        <w:t>transport in Vietnam</w:t>
      </w:r>
      <w:r w:rsidRPr="00B9368A">
        <w:rPr>
          <w:rFonts w:ascii="Franklin Gothic Book" w:eastAsia="Times New Roman" w:hAnsi="Franklin Gothic Book"/>
          <w:lang w:eastAsia="en-US"/>
        </w:rPr>
        <w:t xml:space="preserve">, carrying 51% of the </w:t>
      </w:r>
      <w:r w:rsidR="005F52E8" w:rsidRPr="00B9368A">
        <w:rPr>
          <w:rFonts w:ascii="Franklin Gothic Book" w:eastAsia="Times New Roman" w:hAnsi="Franklin Gothic Book"/>
          <w:lang w:eastAsia="en-US"/>
        </w:rPr>
        <w:t xml:space="preserve">freight transport </w:t>
      </w:r>
      <w:r w:rsidR="005F52E8" w:rsidRPr="006E4342">
        <w:rPr>
          <w:rFonts w:ascii="Franklin Gothic Book" w:eastAsia="Times New Roman" w:hAnsi="Franklin Gothic Book"/>
          <w:lang w:eastAsia="en-US"/>
        </w:rPr>
        <w:t xml:space="preserve">task (measured by ton-km of freight moved) </w:t>
      </w:r>
      <w:r w:rsidRPr="006E4342">
        <w:rPr>
          <w:rFonts w:ascii="Franklin Gothic Book" w:eastAsia="Times New Roman" w:hAnsi="Franklin Gothic Book"/>
          <w:lang w:eastAsia="en-US"/>
        </w:rPr>
        <w:t xml:space="preserve">over </w:t>
      </w:r>
      <w:r w:rsidR="00622B79" w:rsidRPr="006E4342">
        <w:rPr>
          <w:rFonts w:ascii="Franklin Gothic Book" w:eastAsia="Times New Roman" w:hAnsi="Franklin Gothic Book"/>
          <w:lang w:eastAsia="en-US"/>
        </w:rPr>
        <w:t>the period 2010 to 2014</w:t>
      </w:r>
      <w:r w:rsidRPr="006E4342">
        <w:rPr>
          <w:rFonts w:ascii="Franklin Gothic Book" w:eastAsia="Times New Roman" w:hAnsi="Franklin Gothic Book"/>
          <w:lang w:eastAsia="en-US"/>
        </w:rPr>
        <w:t xml:space="preserve"> compared with 5% for rail and 44% for inland water transport. Over the same period, it carried a considerably higher 92% of the passenger transport task (measured passenger-km of travel), with rail and inland water transport respectively carrying 5% and 3% of the movement</w:t>
      </w:r>
      <w:r w:rsidR="005F52E8" w:rsidRPr="006E4342">
        <w:rPr>
          <w:rFonts w:ascii="Franklin Gothic Book" w:eastAsia="Times New Roman" w:hAnsi="Franklin Gothic Book"/>
          <w:lang w:eastAsia="en-US"/>
        </w:rPr>
        <w:t>.</w:t>
      </w:r>
      <w:r w:rsidRPr="006E4342">
        <w:rPr>
          <w:rFonts w:ascii="Franklin Gothic Book" w:eastAsia="Times New Roman" w:hAnsi="Franklin Gothic Book"/>
          <w:lang w:eastAsia="en-US"/>
        </w:rPr>
        <w:t xml:space="preserve"> </w:t>
      </w:r>
      <w:r w:rsidR="00B9368A" w:rsidRPr="006E4342">
        <w:rPr>
          <w:rFonts w:ascii="Franklin Gothic Book" w:eastAsia="Times New Roman" w:hAnsi="Franklin Gothic Book"/>
          <w:lang w:eastAsia="en-US"/>
        </w:rPr>
        <w:t xml:space="preserve">The </w:t>
      </w:r>
      <w:r w:rsidR="00654FDC" w:rsidRPr="006E4342">
        <w:rPr>
          <w:rFonts w:ascii="Franklin Gothic Book" w:eastAsia="Times New Roman" w:hAnsi="Franklin Gothic Book"/>
          <w:lang w:eastAsia="en-US"/>
        </w:rPr>
        <w:t>freight transport task carried by road and inland waterway transport grew by respective average</w:t>
      </w:r>
      <w:r w:rsidR="00B9368A" w:rsidRPr="006E4342">
        <w:rPr>
          <w:rFonts w:ascii="Franklin Gothic Book" w:eastAsia="Times New Roman" w:hAnsi="Franklin Gothic Book"/>
          <w:lang w:eastAsia="en-US"/>
        </w:rPr>
        <w:t>s</w:t>
      </w:r>
      <w:r w:rsidR="00654FDC" w:rsidRPr="006E4342">
        <w:rPr>
          <w:rFonts w:ascii="Franklin Gothic Book" w:eastAsia="Times New Roman" w:hAnsi="Franklin Gothic Book"/>
          <w:lang w:eastAsia="en-US"/>
        </w:rPr>
        <w:t xml:space="preserve"> of 7.3% and 5.8% per annum</w:t>
      </w:r>
      <w:r w:rsidRPr="006E4342">
        <w:rPr>
          <w:rFonts w:ascii="Franklin Gothic Book" w:eastAsia="Times New Roman" w:hAnsi="Franklin Gothic Book"/>
          <w:lang w:eastAsia="en-US"/>
        </w:rPr>
        <w:t xml:space="preserve"> over the period</w:t>
      </w:r>
      <w:r w:rsidR="00654FDC" w:rsidRPr="006E4342">
        <w:rPr>
          <w:rFonts w:ascii="Franklin Gothic Book" w:eastAsia="Times New Roman" w:hAnsi="Franklin Gothic Book"/>
          <w:lang w:eastAsia="en-US"/>
        </w:rPr>
        <w:t xml:space="preserve">, </w:t>
      </w:r>
      <w:r w:rsidR="00B9368A" w:rsidRPr="006E4342">
        <w:rPr>
          <w:rFonts w:ascii="Franklin Gothic Book" w:eastAsia="Times New Roman" w:hAnsi="Franklin Gothic Book"/>
          <w:lang w:eastAsia="en-US"/>
        </w:rPr>
        <w:t xml:space="preserve">with the </w:t>
      </w:r>
      <w:r w:rsidR="00654FDC" w:rsidRPr="006E4342">
        <w:rPr>
          <w:rFonts w:ascii="Franklin Gothic Book" w:eastAsia="Times New Roman" w:hAnsi="Franklin Gothic Book"/>
          <w:lang w:eastAsia="en-US"/>
        </w:rPr>
        <w:t xml:space="preserve">rail </w:t>
      </w:r>
      <w:r w:rsidR="00B9368A" w:rsidRPr="006E4342">
        <w:rPr>
          <w:rFonts w:ascii="Franklin Gothic Book" w:eastAsia="Times New Roman" w:hAnsi="Franklin Gothic Book"/>
          <w:lang w:eastAsia="en-US"/>
        </w:rPr>
        <w:t xml:space="preserve">task rising by a lower </w:t>
      </w:r>
      <w:r w:rsidR="00654FDC" w:rsidRPr="006E4342">
        <w:rPr>
          <w:rFonts w:ascii="Franklin Gothic Book" w:eastAsia="Times New Roman" w:hAnsi="Franklin Gothic Book"/>
          <w:lang w:eastAsia="en-US"/>
        </w:rPr>
        <w:t xml:space="preserve">2.1% per annum. </w:t>
      </w:r>
      <w:r w:rsidR="00B9368A" w:rsidRPr="006E4342">
        <w:rPr>
          <w:rFonts w:ascii="Franklin Gothic Book" w:eastAsia="Times New Roman" w:hAnsi="Franklin Gothic Book"/>
          <w:lang w:eastAsia="en-US"/>
        </w:rPr>
        <w:t>In the case of passenger movement, i</w:t>
      </w:r>
      <w:r w:rsidR="00654FDC" w:rsidRPr="006E4342">
        <w:rPr>
          <w:rFonts w:ascii="Franklin Gothic Book" w:eastAsia="Times New Roman" w:hAnsi="Franklin Gothic Book"/>
          <w:lang w:eastAsia="en-US"/>
        </w:rPr>
        <w:t xml:space="preserve">nland waterway transport plays a </w:t>
      </w:r>
      <w:r w:rsidR="00B9368A" w:rsidRPr="006E4342">
        <w:rPr>
          <w:rFonts w:ascii="Franklin Gothic Book" w:eastAsia="Times New Roman" w:hAnsi="Franklin Gothic Book"/>
          <w:lang w:eastAsia="en-US"/>
        </w:rPr>
        <w:t xml:space="preserve">diminishing role, with movement by rail rising only marginally (by 0.6% per annum) and road rising by a rapid </w:t>
      </w:r>
      <w:r w:rsidR="00B1471E" w:rsidRPr="006E4342">
        <w:rPr>
          <w:rFonts w:ascii="Franklin Gothic Book" w:eastAsia="Times New Roman" w:hAnsi="Franklin Gothic Book"/>
          <w:lang w:eastAsia="en-US"/>
        </w:rPr>
        <w:t>8.7% per annum.</w:t>
      </w:r>
    </w:p>
    <w:p w:rsidR="00716650" w:rsidRPr="006E4342" w:rsidRDefault="006E4342" w:rsidP="006E4342">
      <w:pPr>
        <w:spacing w:before="80"/>
        <w:rPr>
          <w:rFonts w:ascii="Franklin Gothic Book" w:eastAsia="Times New Roman" w:hAnsi="Franklin Gothic Book"/>
          <w:lang w:eastAsia="en-US"/>
        </w:rPr>
      </w:pPr>
      <w:r>
        <w:rPr>
          <w:rFonts w:ascii="Franklin Gothic Book" w:eastAsia="Times New Roman" w:hAnsi="Franklin Gothic Book"/>
          <w:lang w:eastAsia="en-US"/>
        </w:rPr>
        <w:t xml:space="preserve">These generally high rates of growth in transport demand place considerable pressure on transport infrastructure. </w:t>
      </w:r>
      <w:r w:rsidR="005F52E8" w:rsidRPr="006E4342">
        <w:rPr>
          <w:rFonts w:ascii="Franklin Gothic Book" w:eastAsia="Times New Roman" w:hAnsi="Franklin Gothic Book"/>
          <w:lang w:eastAsia="en-US"/>
        </w:rPr>
        <w:t xml:space="preserve">The </w:t>
      </w:r>
      <w:r w:rsidR="00B9368A" w:rsidRPr="006E4342">
        <w:rPr>
          <w:rFonts w:ascii="Franklin Gothic Book" w:eastAsia="Times New Roman" w:hAnsi="Franklin Gothic Book"/>
          <w:lang w:eastAsia="en-US"/>
        </w:rPr>
        <w:t xml:space="preserve">importance </w:t>
      </w:r>
      <w:r w:rsidR="005F52E8" w:rsidRPr="006E4342">
        <w:rPr>
          <w:rFonts w:ascii="Franklin Gothic Book" w:eastAsia="Times New Roman" w:hAnsi="Franklin Gothic Book"/>
          <w:lang w:eastAsia="en-US"/>
        </w:rPr>
        <w:t xml:space="preserve">of road transport is </w:t>
      </w:r>
      <w:r w:rsidR="00B9368A" w:rsidRPr="006E4342">
        <w:rPr>
          <w:rFonts w:ascii="Franklin Gothic Book" w:eastAsia="Times New Roman" w:hAnsi="Franklin Gothic Book"/>
          <w:lang w:eastAsia="en-US"/>
        </w:rPr>
        <w:t xml:space="preserve">reflected by </w:t>
      </w:r>
      <w:r w:rsidR="005F52E8" w:rsidRPr="006E4342">
        <w:rPr>
          <w:rFonts w:ascii="Franklin Gothic Book" w:eastAsia="Times New Roman" w:hAnsi="Franklin Gothic Book"/>
          <w:lang w:eastAsia="en-US"/>
        </w:rPr>
        <w:t xml:space="preserve">the </w:t>
      </w:r>
      <w:r w:rsidR="00A93F4A">
        <w:rPr>
          <w:rFonts w:ascii="Franklin Gothic Book" w:eastAsia="Times New Roman" w:hAnsi="Franklin Gothic Book"/>
          <w:lang w:eastAsia="en-US"/>
        </w:rPr>
        <w:t xml:space="preserve">91% of land </w:t>
      </w:r>
      <w:r w:rsidR="00B132FA" w:rsidRPr="006E4342">
        <w:rPr>
          <w:rFonts w:ascii="Franklin Gothic Book" w:eastAsia="Times New Roman" w:hAnsi="Franklin Gothic Book"/>
          <w:lang w:eastAsia="en-US"/>
        </w:rPr>
        <w:t xml:space="preserve">transport </w:t>
      </w:r>
      <w:r w:rsidR="005F52E8" w:rsidRPr="006E4342">
        <w:rPr>
          <w:rFonts w:ascii="Franklin Gothic Book" w:eastAsia="Times New Roman" w:hAnsi="Franklin Gothic Book"/>
          <w:lang w:eastAsia="en-US"/>
        </w:rPr>
        <w:t>investment directed to roads,</w:t>
      </w:r>
      <w:r w:rsidR="00A93F4A">
        <w:rPr>
          <w:rFonts w:ascii="Franklin Gothic Book" w:eastAsia="Times New Roman" w:hAnsi="Franklin Gothic Book"/>
          <w:lang w:eastAsia="en-US"/>
        </w:rPr>
        <w:t xml:space="preserve"> with railways and inland waterways receiving 6% and 3% respectively of the investment</w:t>
      </w:r>
      <w:r w:rsidR="005F52E8" w:rsidRPr="006E4342">
        <w:rPr>
          <w:rFonts w:ascii="Franklin Gothic Book" w:eastAsia="Times New Roman" w:hAnsi="Franklin Gothic Book"/>
          <w:lang w:eastAsia="en-US"/>
        </w:rPr>
        <w:t xml:space="preserve">. The limited </w:t>
      </w:r>
      <w:r w:rsidR="00B132FA" w:rsidRPr="006E4342">
        <w:rPr>
          <w:rFonts w:ascii="Franklin Gothic Book" w:eastAsia="Times New Roman" w:hAnsi="Franklin Gothic Book"/>
          <w:lang w:eastAsia="en-US"/>
        </w:rPr>
        <w:t xml:space="preserve">amount of </w:t>
      </w:r>
      <w:r w:rsidR="005F52E8" w:rsidRPr="006E4342">
        <w:rPr>
          <w:rFonts w:ascii="Franklin Gothic Book" w:eastAsia="Times New Roman" w:hAnsi="Franklin Gothic Book"/>
          <w:lang w:eastAsia="en-US"/>
        </w:rPr>
        <w:t>investment in railways ref</w:t>
      </w:r>
      <w:r w:rsidR="00B1471E" w:rsidRPr="006E4342">
        <w:rPr>
          <w:rFonts w:ascii="Franklin Gothic Book" w:eastAsia="Times New Roman" w:hAnsi="Franklin Gothic Book"/>
          <w:lang w:eastAsia="en-US"/>
        </w:rPr>
        <w:t xml:space="preserve">lects its poor financial state, </w:t>
      </w:r>
      <w:r w:rsidR="005F52E8" w:rsidRPr="006E4342">
        <w:rPr>
          <w:rFonts w:ascii="Franklin Gothic Book" w:eastAsia="Times New Roman" w:hAnsi="Franklin Gothic Book"/>
          <w:lang w:eastAsia="en-US"/>
        </w:rPr>
        <w:t xml:space="preserve">with </w:t>
      </w:r>
      <w:r w:rsidR="00B1471E" w:rsidRPr="006E4342">
        <w:rPr>
          <w:rFonts w:ascii="Franklin Gothic Book" w:eastAsia="Times New Roman" w:hAnsi="Franklin Gothic Book"/>
          <w:lang w:eastAsia="en-US"/>
        </w:rPr>
        <w:t>subsidies needed to cover all investment costs and around three-</w:t>
      </w:r>
      <w:r w:rsidR="005F52E8" w:rsidRPr="006E4342">
        <w:rPr>
          <w:rFonts w:ascii="Franklin Gothic Book" w:eastAsia="Times New Roman" w:hAnsi="Franklin Gothic Book"/>
          <w:lang w:eastAsia="en-US"/>
        </w:rPr>
        <w:t>quarter</w:t>
      </w:r>
      <w:r w:rsidR="00B1471E" w:rsidRPr="006E4342">
        <w:rPr>
          <w:rFonts w:ascii="Franklin Gothic Book" w:eastAsia="Times New Roman" w:hAnsi="Franklin Gothic Book"/>
          <w:lang w:eastAsia="en-US"/>
        </w:rPr>
        <w:t>s</w:t>
      </w:r>
      <w:r w:rsidR="005F52E8" w:rsidRPr="006E4342">
        <w:rPr>
          <w:rFonts w:ascii="Franklin Gothic Book" w:eastAsia="Times New Roman" w:hAnsi="Franklin Gothic Book"/>
          <w:lang w:eastAsia="en-US"/>
        </w:rPr>
        <w:t xml:space="preserve"> of the cost of maintaining infrastructure</w:t>
      </w:r>
      <w:r w:rsidR="00A93F4A">
        <w:rPr>
          <w:rFonts w:ascii="Franklin Gothic Book" w:eastAsia="Times New Roman" w:hAnsi="Franklin Gothic Book"/>
          <w:lang w:eastAsia="en-US"/>
        </w:rPr>
        <w:t xml:space="preserve"> (i.e. revenue collected by the railways is sufficient to meet only operating costs and one-quarter of maintenance costs)</w:t>
      </w:r>
      <w:r w:rsidR="00B1471E" w:rsidRPr="006E4342">
        <w:rPr>
          <w:rFonts w:ascii="Franklin Gothic Book" w:eastAsia="Times New Roman" w:hAnsi="Franklin Gothic Book"/>
          <w:lang w:eastAsia="en-US"/>
        </w:rPr>
        <w:t xml:space="preserve">. </w:t>
      </w:r>
      <w:r w:rsidR="0072547C" w:rsidRPr="006E4342">
        <w:rPr>
          <w:rFonts w:ascii="Franklin Gothic Book" w:eastAsia="Times New Roman" w:hAnsi="Franklin Gothic Book"/>
          <w:lang w:eastAsia="en-US"/>
        </w:rPr>
        <w:t xml:space="preserve">Investment in inland waterways is hampered by the challenge of </w:t>
      </w:r>
      <w:r w:rsidR="00392C34">
        <w:rPr>
          <w:rFonts w:ascii="Franklin Gothic Book" w:eastAsia="Times New Roman" w:hAnsi="Franklin Gothic Book"/>
          <w:lang w:eastAsia="en-US"/>
        </w:rPr>
        <w:t xml:space="preserve">the high cost of </w:t>
      </w:r>
      <w:r w:rsidR="0072547C" w:rsidRPr="006E4342">
        <w:rPr>
          <w:rFonts w:ascii="Franklin Gothic Book" w:eastAsia="Times New Roman" w:hAnsi="Franklin Gothic Book"/>
          <w:lang w:eastAsia="en-US"/>
        </w:rPr>
        <w:t>sustain</w:t>
      </w:r>
      <w:r w:rsidR="00B9368A" w:rsidRPr="006E4342">
        <w:rPr>
          <w:rFonts w:ascii="Franklin Gothic Book" w:eastAsia="Times New Roman" w:hAnsi="Franklin Gothic Book"/>
          <w:lang w:eastAsia="en-US"/>
        </w:rPr>
        <w:t>in</w:t>
      </w:r>
      <w:r>
        <w:rPr>
          <w:rFonts w:ascii="Franklin Gothic Book" w:eastAsia="Times New Roman" w:hAnsi="Franklin Gothic Book"/>
          <w:lang w:eastAsia="en-US"/>
        </w:rPr>
        <w:t>g</w:t>
      </w:r>
      <w:r w:rsidR="0072547C" w:rsidRPr="006E4342">
        <w:rPr>
          <w:rFonts w:ascii="Franklin Gothic Book" w:eastAsia="Times New Roman" w:hAnsi="Franklin Gothic Book"/>
          <w:lang w:eastAsia="en-US"/>
        </w:rPr>
        <w:t xml:space="preserve"> a</w:t>
      </w:r>
      <w:r>
        <w:rPr>
          <w:rFonts w:ascii="Franklin Gothic Book" w:eastAsia="Times New Roman" w:hAnsi="Franklin Gothic Book"/>
          <w:lang w:eastAsia="en-US"/>
        </w:rPr>
        <w:t>n</w:t>
      </w:r>
      <w:r w:rsidR="0072547C" w:rsidRPr="006E4342">
        <w:rPr>
          <w:rFonts w:ascii="Franklin Gothic Book" w:eastAsia="Times New Roman" w:hAnsi="Franklin Gothic Book"/>
          <w:lang w:eastAsia="en-US"/>
        </w:rPr>
        <w:t xml:space="preserve"> extensive network</w:t>
      </w:r>
      <w:r w:rsidR="00392C34">
        <w:rPr>
          <w:rFonts w:ascii="Franklin Gothic Book" w:eastAsia="Times New Roman" w:hAnsi="Franklin Gothic Book"/>
          <w:lang w:eastAsia="en-US"/>
        </w:rPr>
        <w:t xml:space="preserve"> much of which carries only limited traffic</w:t>
      </w:r>
      <w:r w:rsidR="0072547C" w:rsidRPr="006E4342">
        <w:rPr>
          <w:rFonts w:ascii="Franklin Gothic Book" w:eastAsia="Times New Roman" w:hAnsi="Franklin Gothic Book"/>
          <w:lang w:eastAsia="en-US"/>
        </w:rPr>
        <w:t>.</w:t>
      </w:r>
    </w:p>
    <w:p w:rsidR="005F52E8" w:rsidRPr="006E4342" w:rsidRDefault="00B132FA" w:rsidP="006E4342">
      <w:pPr>
        <w:spacing w:before="80"/>
        <w:rPr>
          <w:rFonts w:ascii="Franklin Gothic Book" w:eastAsia="Times New Roman" w:hAnsi="Franklin Gothic Book"/>
          <w:lang w:eastAsia="en-US"/>
        </w:rPr>
      </w:pPr>
      <w:r w:rsidRPr="006E4342">
        <w:rPr>
          <w:rFonts w:ascii="Franklin Gothic Book" w:eastAsia="Times New Roman" w:hAnsi="Franklin Gothic Book"/>
          <w:lang w:eastAsia="en-US"/>
        </w:rPr>
        <w:t>While police records report that 9,156 people died as a result of road crashes in 2013, the World Health Organization (WHO) estimates the number to be much higher, at a total of 22,419 people (WHO 2015). This represented a rate of 24.5 deaths per 100,000 people, which was the 140</w:t>
      </w:r>
      <w:r w:rsidRPr="006E4342">
        <w:rPr>
          <w:rFonts w:ascii="Franklin Gothic Book" w:eastAsia="Times New Roman" w:hAnsi="Franklin Gothic Book"/>
          <w:vertAlign w:val="superscript"/>
          <w:lang w:eastAsia="en-US"/>
        </w:rPr>
        <w:t>th</w:t>
      </w:r>
      <w:r w:rsidRPr="006E4342">
        <w:rPr>
          <w:rFonts w:ascii="Franklin Gothic Book" w:eastAsia="Times New Roman" w:hAnsi="Franklin Gothic Book"/>
          <w:lang w:eastAsia="en-US"/>
        </w:rPr>
        <w:t xml:space="preserve"> highest rate out of a total of 180 countries in the WHO database. It is also almost five times the rate for Australia (which is 5.4 deaths per 100,000 people).</w:t>
      </w:r>
      <w:r w:rsidR="00F2665E">
        <w:rPr>
          <w:rFonts w:ascii="Franklin Gothic Book" w:eastAsia="Times New Roman" w:hAnsi="Franklin Gothic Book"/>
          <w:lang w:eastAsia="en-US"/>
        </w:rPr>
        <w:t xml:space="preserve"> Road accidents are the leading cause of deaths amongst young men in Vietnam.</w:t>
      </w:r>
    </w:p>
    <w:p w:rsidR="00B132FA" w:rsidRPr="006E4342" w:rsidRDefault="00F2665E" w:rsidP="006E4342">
      <w:pPr>
        <w:spacing w:before="80"/>
        <w:rPr>
          <w:rFonts w:ascii="Franklin Gothic Book" w:eastAsia="Times New Roman" w:hAnsi="Franklin Gothic Book"/>
          <w:lang w:eastAsia="en-US"/>
        </w:rPr>
      </w:pPr>
      <w:r>
        <w:rPr>
          <w:rFonts w:ascii="Franklin Gothic Book" w:eastAsia="Times New Roman" w:hAnsi="Franklin Gothic Book"/>
          <w:lang w:eastAsia="en-US"/>
        </w:rPr>
        <w:t xml:space="preserve">The GOV has a comprehensive strategic framework for development of the transport sector. </w:t>
      </w:r>
      <w:r w:rsidR="00B132FA" w:rsidRPr="006E4342">
        <w:rPr>
          <w:rFonts w:ascii="Franklin Gothic Book" w:eastAsia="Times New Roman" w:hAnsi="Franklin Gothic Book"/>
          <w:lang w:eastAsia="en-US"/>
        </w:rPr>
        <w:t>The current development approach for the transport sector is set out in a Decision of the Prime Minister (Decision No. 355/QD-TTg</w:t>
      </w:r>
      <w:r w:rsidR="0072547C" w:rsidRPr="006E4342">
        <w:rPr>
          <w:rFonts w:ascii="Franklin Gothic Book" w:eastAsia="Times New Roman" w:hAnsi="Franklin Gothic Book"/>
          <w:lang w:eastAsia="en-US"/>
        </w:rPr>
        <w:t xml:space="preserve"> of</w:t>
      </w:r>
      <w:r w:rsidR="00B132FA" w:rsidRPr="006E4342">
        <w:rPr>
          <w:rFonts w:ascii="Franklin Gothic Book" w:eastAsia="Times New Roman" w:hAnsi="Franklin Gothic Book"/>
          <w:lang w:eastAsia="en-US"/>
        </w:rPr>
        <w:t xml:space="preserve"> 2013) “approving the adjusted strategy for development of Vietnam’s transport through 2020, with a vision toward 2030”.</w:t>
      </w:r>
      <w:r w:rsidR="00A93F4A">
        <w:rPr>
          <w:rFonts w:ascii="Franklin Gothic Book" w:eastAsia="Times New Roman" w:hAnsi="Franklin Gothic Book"/>
          <w:lang w:eastAsia="en-US"/>
        </w:rPr>
        <w:t xml:space="preserve"> </w:t>
      </w:r>
      <w:r w:rsidR="00B132FA" w:rsidRPr="006E4342">
        <w:rPr>
          <w:rFonts w:ascii="Franklin Gothic Book" w:eastAsia="Times New Roman" w:hAnsi="Franklin Gothic Book"/>
          <w:lang w:eastAsia="en-US"/>
        </w:rPr>
        <w:t>There are subsidiary Decisions that set out the strategy for each transport sector (e.g. in the case of railways, Decision No. 318/QĐ -TTg of 2014 on Approving the Strategy for Development of Transportation Services to 2020, and Orientations Toward 2030, and the more specific Decision No 214/QĐ - TTg of 2015) on the Viet Nam Railway Development Strategy to 2020 and Vision for 2050).</w:t>
      </w:r>
    </w:p>
    <w:p w:rsidR="0072547C" w:rsidRPr="006E4342" w:rsidRDefault="00B132FA" w:rsidP="006E4342">
      <w:pPr>
        <w:spacing w:before="80"/>
        <w:rPr>
          <w:rFonts w:ascii="Franklin Gothic Book" w:eastAsia="Times New Roman" w:hAnsi="Franklin Gothic Book"/>
          <w:lang w:eastAsia="en-US"/>
        </w:rPr>
      </w:pPr>
      <w:r w:rsidRPr="006E4342">
        <w:rPr>
          <w:rFonts w:ascii="Franklin Gothic Book" w:eastAsia="Times New Roman" w:hAnsi="Franklin Gothic Book"/>
          <w:lang w:eastAsia="en-US"/>
        </w:rPr>
        <w:t xml:space="preserve">The GOV has acknowledged the need for sustainable development through the Prime Minister’s Decision No. 432/QD-TTg </w:t>
      </w:r>
      <w:r w:rsidR="0072547C" w:rsidRPr="006E4342">
        <w:rPr>
          <w:rFonts w:ascii="Franklin Gothic Book" w:eastAsia="Times New Roman" w:hAnsi="Franklin Gothic Book"/>
          <w:lang w:eastAsia="en-US"/>
        </w:rPr>
        <w:t>of</w:t>
      </w:r>
      <w:r w:rsidRPr="006E4342">
        <w:rPr>
          <w:rFonts w:ascii="Franklin Gothic Book" w:eastAsia="Times New Roman" w:hAnsi="Franklin Gothic Book"/>
          <w:lang w:eastAsia="en-US"/>
        </w:rPr>
        <w:t>, 2012 on “Approving Viet Nam Sustainable Development Strategy for the Period 2011-2020” and Decision No. 160/QD-TTg of 2013 on “Approving the National Action Plan for Sustainable Development”. These decisions provide a context for the Minister of Transport’s Decision No. 4088/QD-BGTVT of 2013 on “Promulgating Action Plan of the Ministry of Transport for Sustainable Development for the Period 2013-2020”</w:t>
      </w:r>
      <w:r w:rsidR="00382F2A">
        <w:rPr>
          <w:rFonts w:ascii="Franklin Gothic Book" w:eastAsia="Times New Roman" w:hAnsi="Franklin Gothic Book"/>
          <w:lang w:eastAsia="en-US"/>
        </w:rPr>
        <w:t xml:space="preserve"> and Decision No.1456/QD-BGTVT of 2016 issuing an Action Plan on green growth and climate change responding for the Period 2016-2020</w:t>
      </w:r>
      <w:r w:rsidRPr="006E4342">
        <w:rPr>
          <w:rFonts w:ascii="Franklin Gothic Book" w:eastAsia="Times New Roman" w:hAnsi="Franklin Gothic Book"/>
          <w:lang w:eastAsia="en-US"/>
        </w:rPr>
        <w:t>.</w:t>
      </w:r>
      <w:r w:rsidR="0072547C" w:rsidRPr="006E4342">
        <w:rPr>
          <w:rFonts w:ascii="Franklin Gothic Book" w:eastAsia="Times New Roman" w:hAnsi="Franklin Gothic Book"/>
          <w:lang w:eastAsia="en-US"/>
        </w:rPr>
        <w:t xml:space="preserve"> Similarly, the Minister of Transport’s Circular No. </w:t>
      </w:r>
      <w:r w:rsidR="00382F2A">
        <w:rPr>
          <w:rFonts w:ascii="Franklin Gothic Book" w:eastAsia="Times New Roman" w:hAnsi="Franklin Gothic Book"/>
          <w:lang w:eastAsia="en-US"/>
        </w:rPr>
        <w:t>32</w:t>
      </w:r>
      <w:r w:rsidR="0072547C" w:rsidRPr="006E4342">
        <w:rPr>
          <w:rFonts w:ascii="Franklin Gothic Book" w:eastAsia="Times New Roman" w:hAnsi="Franklin Gothic Book"/>
          <w:lang w:eastAsia="en-US"/>
        </w:rPr>
        <w:t>/201</w:t>
      </w:r>
      <w:r w:rsidR="00382F2A">
        <w:rPr>
          <w:rFonts w:ascii="Franklin Gothic Book" w:eastAsia="Times New Roman" w:hAnsi="Franklin Gothic Book"/>
          <w:lang w:eastAsia="en-US"/>
        </w:rPr>
        <w:t>5</w:t>
      </w:r>
      <w:r w:rsidR="0072547C" w:rsidRPr="006E4342">
        <w:rPr>
          <w:rFonts w:ascii="Franklin Gothic Book" w:eastAsia="Times New Roman" w:hAnsi="Franklin Gothic Book"/>
          <w:lang w:eastAsia="en-US"/>
        </w:rPr>
        <w:t>/TT-BGTVT of 201</w:t>
      </w:r>
      <w:r w:rsidR="00382F2A">
        <w:rPr>
          <w:rFonts w:ascii="Franklin Gothic Book" w:eastAsia="Times New Roman" w:hAnsi="Franklin Gothic Book"/>
          <w:lang w:eastAsia="en-US"/>
        </w:rPr>
        <w:t>6</w:t>
      </w:r>
      <w:r w:rsidR="001C7A6D" w:rsidRPr="006E4342">
        <w:rPr>
          <w:rFonts w:ascii="Franklin Gothic Book" w:eastAsia="Times New Roman" w:hAnsi="Franklin Gothic Book"/>
          <w:lang w:eastAsia="en-US"/>
        </w:rPr>
        <w:t xml:space="preserve"> addresses “E</w:t>
      </w:r>
      <w:r w:rsidR="0072547C" w:rsidRPr="006E4342">
        <w:rPr>
          <w:rFonts w:ascii="Franklin Gothic Book" w:eastAsia="Times New Roman" w:hAnsi="Franklin Gothic Book"/>
          <w:lang w:eastAsia="en-US"/>
        </w:rPr>
        <w:t>nvironmental protection in the development of transport infrastructure</w:t>
      </w:r>
      <w:r w:rsidR="001C7A6D" w:rsidRPr="006E4342">
        <w:rPr>
          <w:rFonts w:ascii="Franklin Gothic Book" w:eastAsia="Times New Roman" w:hAnsi="Franklin Gothic Book"/>
          <w:lang w:eastAsia="en-US"/>
        </w:rPr>
        <w:t>”.</w:t>
      </w:r>
    </w:p>
    <w:p w:rsidR="00B132FA" w:rsidRPr="006E4342" w:rsidRDefault="001C7A6D" w:rsidP="006E4342">
      <w:pPr>
        <w:spacing w:before="80"/>
        <w:rPr>
          <w:rFonts w:ascii="Franklin Gothic Book" w:eastAsia="Times New Roman" w:hAnsi="Franklin Gothic Book"/>
          <w:lang w:eastAsia="en-US"/>
        </w:rPr>
      </w:pPr>
      <w:r w:rsidRPr="006E4342">
        <w:rPr>
          <w:rFonts w:ascii="Franklin Gothic Book" w:eastAsia="Times New Roman" w:hAnsi="Franklin Gothic Book"/>
          <w:lang w:eastAsia="en-US"/>
        </w:rPr>
        <w:t>The Ministry of Transport (MOT) is responsible for guiding the transport sector and for the national transport network. It is complemented by Departments of Transport (DOTs) in each provincial government that is responsible for provincial and rural transport. Other national agencies that play key roles in the transport sector are: (i) the Ministry of Planning and Investment (MPI), which is responsible for national socio-economic planning, coordinating international development assistance, appraisal of project development studies, and which also has some specific roles with regard to PPPs; and (ii) the Ministry of Construction (MOC), which is responsible for design and construction standards and for price norms that underpin the estimation of project costs and the assessment of tendered prices for construction projects and which in turn influence contracting methods. In addition, the Ministry of Finance (MOF) sets the national government budget and is responsible for oversight of all public assets and for the finances of state corporations, more matters are referred to the Prime Minister’s Office (PMO) for approval than is usual in most countries.</w:t>
      </w:r>
      <w:r w:rsidR="00553713">
        <w:rPr>
          <w:rFonts w:ascii="Franklin Gothic Book" w:eastAsia="Times New Roman" w:hAnsi="Franklin Gothic Book"/>
          <w:lang w:eastAsia="en-US"/>
        </w:rPr>
        <w:t xml:space="preserve"> The MOF is also involved in the project approval process.</w:t>
      </w:r>
    </w:p>
    <w:p w:rsidR="001C7A6D" w:rsidRDefault="001C7A6D" w:rsidP="006E4342">
      <w:pPr>
        <w:spacing w:before="80"/>
        <w:rPr>
          <w:rFonts w:ascii="Franklin Gothic Book" w:eastAsia="Times New Roman" w:hAnsi="Franklin Gothic Book"/>
          <w:lang w:eastAsia="en-US"/>
        </w:rPr>
      </w:pPr>
      <w:r w:rsidRPr="006E4342">
        <w:rPr>
          <w:rFonts w:ascii="Franklin Gothic Book" w:eastAsia="Times New Roman" w:hAnsi="Franklin Gothic Book"/>
          <w:lang w:eastAsia="en-US"/>
        </w:rPr>
        <w:t>MOT is a modest size agency</w:t>
      </w:r>
      <w:r w:rsidR="00B524BE" w:rsidRPr="006E4342">
        <w:rPr>
          <w:rFonts w:ascii="Franklin Gothic Book" w:eastAsia="Times New Roman" w:hAnsi="Franklin Gothic Book"/>
          <w:lang w:eastAsia="en-US"/>
        </w:rPr>
        <w:t>,</w:t>
      </w:r>
      <w:r w:rsidR="00527616">
        <w:rPr>
          <w:rFonts w:ascii="Franklin Gothic Book" w:eastAsia="Times New Roman" w:hAnsi="Franklin Gothic Book"/>
          <w:lang w:eastAsia="en-US"/>
        </w:rPr>
        <w:t xml:space="preserve"> with around 40</w:t>
      </w:r>
      <w:r w:rsidRPr="006E4342">
        <w:rPr>
          <w:rFonts w:ascii="Franklin Gothic Book" w:eastAsia="Times New Roman" w:hAnsi="Franklin Gothic Book"/>
          <w:lang w:eastAsia="en-US"/>
        </w:rPr>
        <w:t xml:space="preserve">0 people in its 15 departments. It staffing is dominated by engineers and people with a finance orientation. Women account for a little over a quarter of the staff of the MOT, </w:t>
      </w:r>
      <w:r w:rsidR="0026313C">
        <w:rPr>
          <w:rFonts w:ascii="Franklin Gothic Book" w:eastAsia="Times New Roman" w:hAnsi="Franklin Gothic Book"/>
          <w:lang w:eastAsia="en-US"/>
        </w:rPr>
        <w:t xml:space="preserve">but only </w:t>
      </w:r>
      <w:r w:rsidR="00527616">
        <w:rPr>
          <w:rFonts w:ascii="Franklin Gothic Book" w:eastAsia="Times New Roman" w:hAnsi="Franklin Gothic Book"/>
          <w:lang w:eastAsia="en-US"/>
        </w:rPr>
        <w:t>18</w:t>
      </w:r>
      <w:r w:rsidRPr="006E4342">
        <w:rPr>
          <w:rFonts w:ascii="Franklin Gothic Book" w:eastAsia="Times New Roman" w:hAnsi="Franklin Gothic Book"/>
          <w:lang w:eastAsia="en-US"/>
        </w:rPr>
        <w:t xml:space="preserve"> </w:t>
      </w:r>
      <w:r w:rsidR="00F47DF9">
        <w:rPr>
          <w:rFonts w:ascii="Franklin Gothic Book" w:eastAsia="Times New Roman" w:hAnsi="Franklin Gothic Book"/>
          <w:lang w:eastAsia="en-US"/>
        </w:rPr>
        <w:t xml:space="preserve">out of 74 </w:t>
      </w:r>
      <w:r w:rsidRPr="006E4342">
        <w:rPr>
          <w:rFonts w:ascii="Franklin Gothic Book" w:eastAsia="Times New Roman" w:hAnsi="Franklin Gothic Book"/>
          <w:lang w:eastAsia="en-US"/>
        </w:rPr>
        <w:t>leadership positions</w:t>
      </w:r>
      <w:r w:rsidR="00F47DF9">
        <w:rPr>
          <w:rFonts w:ascii="Franklin Gothic Book" w:eastAsia="Times New Roman" w:hAnsi="Franklin Gothic Book"/>
          <w:lang w:eastAsia="en-US"/>
        </w:rPr>
        <w:t xml:space="preserve"> (Deputy Director and above) are held by women</w:t>
      </w:r>
      <w:r w:rsidRPr="006E4342">
        <w:rPr>
          <w:rFonts w:ascii="Franklin Gothic Book" w:eastAsia="Times New Roman" w:hAnsi="Franklin Gothic Book"/>
          <w:lang w:eastAsia="en-US"/>
        </w:rPr>
        <w:t>. Most of the technical work of the department is undertaken by various administrations, institutes and project management units</w:t>
      </w:r>
      <w:r w:rsidR="002C0387" w:rsidRPr="006E4342">
        <w:rPr>
          <w:rFonts w:ascii="Franklin Gothic Book" w:eastAsia="Times New Roman" w:hAnsi="Franklin Gothic Book"/>
          <w:lang w:eastAsia="en-US"/>
        </w:rPr>
        <w:t xml:space="preserve"> (PMUs)</w:t>
      </w:r>
      <w:r w:rsidRPr="006E4342">
        <w:rPr>
          <w:rFonts w:ascii="Franklin Gothic Book" w:eastAsia="Times New Roman" w:hAnsi="Franklin Gothic Book"/>
          <w:lang w:eastAsia="en-US"/>
        </w:rPr>
        <w:t xml:space="preserve">, with these </w:t>
      </w:r>
      <w:r w:rsidR="00BC2D46" w:rsidRPr="006E4342">
        <w:rPr>
          <w:rFonts w:ascii="Franklin Gothic Book" w:eastAsia="Times New Roman" w:hAnsi="Franklin Gothic Book"/>
          <w:lang w:eastAsia="en-US"/>
        </w:rPr>
        <w:t xml:space="preserve">in turn </w:t>
      </w:r>
      <w:r w:rsidR="0098760C" w:rsidRPr="006E4342">
        <w:rPr>
          <w:rFonts w:ascii="Franklin Gothic Book" w:eastAsia="Times New Roman" w:hAnsi="Franklin Gothic Book"/>
          <w:lang w:eastAsia="en-US"/>
        </w:rPr>
        <w:t xml:space="preserve">commonly </w:t>
      </w:r>
      <w:r w:rsidR="00BC2D46" w:rsidRPr="006E4342">
        <w:rPr>
          <w:rFonts w:ascii="Franklin Gothic Book" w:eastAsia="Times New Roman" w:hAnsi="Franklin Gothic Book"/>
          <w:lang w:eastAsia="en-US"/>
        </w:rPr>
        <w:t xml:space="preserve">using commercial enterprises of MOT and external consultants for specific </w:t>
      </w:r>
      <w:r w:rsidR="00B524BE" w:rsidRPr="006E4342">
        <w:rPr>
          <w:rFonts w:ascii="Franklin Gothic Book" w:eastAsia="Times New Roman" w:hAnsi="Franklin Gothic Book"/>
          <w:lang w:eastAsia="en-US"/>
        </w:rPr>
        <w:t>technical work</w:t>
      </w:r>
      <w:r w:rsidR="00BC2D46" w:rsidRPr="006E4342">
        <w:rPr>
          <w:rFonts w:ascii="Franklin Gothic Book" w:eastAsia="Times New Roman" w:hAnsi="Franklin Gothic Book"/>
          <w:lang w:eastAsia="en-US"/>
        </w:rPr>
        <w:t>.</w:t>
      </w:r>
      <w:r w:rsidR="002C0387" w:rsidRPr="006E4342">
        <w:rPr>
          <w:rFonts w:ascii="Franklin Gothic Book" w:eastAsia="Times New Roman" w:hAnsi="Franklin Gothic Book"/>
          <w:lang w:eastAsia="en-US"/>
        </w:rPr>
        <w:t xml:space="preserve"> </w:t>
      </w:r>
    </w:p>
    <w:p w:rsidR="004C4526" w:rsidRDefault="002B1AD7" w:rsidP="00DC503B">
      <w:pPr>
        <w:pStyle w:val="Heading3"/>
      </w:pPr>
      <w:r>
        <w:t xml:space="preserve">The Role of Transport </w:t>
      </w:r>
      <w:r w:rsidR="004C4526">
        <w:t>Infrastructure</w:t>
      </w:r>
    </w:p>
    <w:p w:rsidR="001B643F" w:rsidRDefault="006631F7" w:rsidP="006631F7">
      <w:pPr>
        <w:spacing w:before="80"/>
        <w:rPr>
          <w:rFonts w:ascii="Franklin Gothic Book" w:eastAsia="Times New Roman" w:hAnsi="Franklin Gothic Book"/>
          <w:lang w:eastAsia="en-US"/>
        </w:rPr>
      </w:pPr>
      <w:r w:rsidRPr="006631F7">
        <w:rPr>
          <w:rFonts w:ascii="Franklin Gothic Book" w:eastAsia="Times New Roman" w:hAnsi="Franklin Gothic Book"/>
          <w:lang w:eastAsia="en-US"/>
        </w:rPr>
        <w:t>Infrastructure is an essential requirement for economic growth and poverty alleviation.</w:t>
      </w:r>
      <w:r>
        <w:rPr>
          <w:rFonts w:ascii="Franklin Gothic Book" w:eastAsia="Times New Roman" w:hAnsi="Franklin Gothic Book"/>
          <w:lang w:eastAsia="en-US"/>
        </w:rPr>
        <w:t xml:space="preserve"> Expenditure on it has a </w:t>
      </w:r>
      <w:r w:rsidRPr="006631F7">
        <w:rPr>
          <w:rFonts w:ascii="Franklin Gothic Book" w:eastAsia="Times New Roman" w:hAnsi="Franklin Gothic Book"/>
          <w:lang w:eastAsia="en-US"/>
        </w:rPr>
        <w:t xml:space="preserve">direct </w:t>
      </w:r>
      <w:r>
        <w:rPr>
          <w:rFonts w:ascii="Franklin Gothic Book" w:eastAsia="Times New Roman" w:hAnsi="Franklin Gothic Book"/>
          <w:lang w:eastAsia="en-US"/>
        </w:rPr>
        <w:t xml:space="preserve">effect on </w:t>
      </w:r>
      <w:r w:rsidRPr="006631F7">
        <w:rPr>
          <w:rFonts w:ascii="Franklin Gothic Book" w:eastAsia="Times New Roman" w:hAnsi="Franklin Gothic Book"/>
          <w:lang w:eastAsia="en-US"/>
        </w:rPr>
        <w:t>employment</w:t>
      </w:r>
      <w:r>
        <w:rPr>
          <w:rFonts w:ascii="Franklin Gothic Book" w:eastAsia="Times New Roman" w:hAnsi="Franklin Gothic Book"/>
          <w:lang w:eastAsia="en-US"/>
        </w:rPr>
        <w:t xml:space="preserve"> and also a multiplier effect on the economy, though with some offset</w:t>
      </w:r>
      <w:r w:rsidR="00FE6AE4">
        <w:rPr>
          <w:rFonts w:ascii="Franklin Gothic Book" w:eastAsia="Times New Roman" w:hAnsi="Franklin Gothic Book"/>
          <w:lang w:eastAsia="en-US"/>
        </w:rPr>
        <w:t>ting</w:t>
      </w:r>
      <w:r>
        <w:rPr>
          <w:rFonts w:ascii="Franklin Gothic Book" w:eastAsia="Times New Roman" w:hAnsi="Franklin Gothic Book"/>
          <w:lang w:eastAsia="en-US"/>
        </w:rPr>
        <w:t xml:space="preserve"> effects </w:t>
      </w:r>
      <w:r w:rsidR="00FE6AE4">
        <w:rPr>
          <w:rFonts w:ascii="Franklin Gothic Book" w:eastAsia="Times New Roman" w:hAnsi="Franklin Gothic Book"/>
          <w:lang w:eastAsia="en-US"/>
        </w:rPr>
        <w:t>that result</w:t>
      </w:r>
      <w:r w:rsidR="00F15BDC">
        <w:rPr>
          <w:rFonts w:ascii="Franklin Gothic Book" w:eastAsia="Times New Roman" w:hAnsi="Franklin Gothic Book"/>
          <w:lang w:eastAsia="en-US"/>
        </w:rPr>
        <w:t xml:space="preserve"> from </w:t>
      </w:r>
      <w:r>
        <w:rPr>
          <w:rFonts w:ascii="Franklin Gothic Book" w:eastAsia="Times New Roman" w:hAnsi="Franklin Gothic Book"/>
          <w:lang w:eastAsia="en-US"/>
        </w:rPr>
        <w:t xml:space="preserve">taxation and other means used to finance </w:t>
      </w:r>
      <w:r w:rsidR="00FE6AE4">
        <w:rPr>
          <w:rFonts w:ascii="Franklin Gothic Book" w:eastAsia="Times New Roman" w:hAnsi="Franklin Gothic Book"/>
          <w:lang w:eastAsia="en-US"/>
        </w:rPr>
        <w:t>the development of the infrastructure</w:t>
      </w:r>
      <w:r>
        <w:rPr>
          <w:rFonts w:ascii="Franklin Gothic Book" w:eastAsia="Times New Roman" w:hAnsi="Franklin Gothic Book"/>
          <w:lang w:eastAsia="en-US"/>
        </w:rPr>
        <w:t xml:space="preserve">. It is also a factor of production Thus, while infrastructure development </w:t>
      </w:r>
      <w:r w:rsidR="008A68CF">
        <w:rPr>
          <w:rFonts w:ascii="Franklin Gothic Book" w:eastAsia="Times New Roman" w:hAnsi="Franklin Gothic Book"/>
          <w:lang w:eastAsia="en-US"/>
        </w:rPr>
        <w:t xml:space="preserve">does </w:t>
      </w:r>
      <w:r w:rsidR="00FE6AE4">
        <w:rPr>
          <w:rFonts w:ascii="Franklin Gothic Book" w:eastAsia="Times New Roman" w:hAnsi="Franklin Gothic Book"/>
          <w:lang w:eastAsia="en-US"/>
        </w:rPr>
        <w:t xml:space="preserve">not in itself </w:t>
      </w:r>
      <w:r w:rsidR="008A68CF">
        <w:rPr>
          <w:rFonts w:ascii="Franklin Gothic Book" w:eastAsia="Times New Roman" w:hAnsi="Franklin Gothic Book"/>
          <w:lang w:eastAsia="en-US"/>
        </w:rPr>
        <w:t xml:space="preserve">create </w:t>
      </w:r>
      <w:r w:rsidR="00F15BDC">
        <w:rPr>
          <w:rFonts w:ascii="Franklin Gothic Book" w:eastAsia="Times New Roman" w:hAnsi="Franklin Gothic Book"/>
          <w:lang w:eastAsia="en-US"/>
        </w:rPr>
        <w:t xml:space="preserve">sustained </w:t>
      </w:r>
      <w:r w:rsidR="008A68CF">
        <w:rPr>
          <w:rFonts w:ascii="Franklin Gothic Book" w:eastAsia="Times New Roman" w:hAnsi="Franklin Gothic Book"/>
          <w:lang w:eastAsia="en-US"/>
        </w:rPr>
        <w:t>ec</w:t>
      </w:r>
      <w:r>
        <w:rPr>
          <w:rFonts w:ascii="Franklin Gothic Book" w:eastAsia="Times New Roman" w:hAnsi="Franklin Gothic Book"/>
          <w:lang w:eastAsia="en-US"/>
        </w:rPr>
        <w:t xml:space="preserve">onomic growth, it is </w:t>
      </w:r>
      <w:r w:rsidR="008A68CF">
        <w:rPr>
          <w:rFonts w:ascii="Franklin Gothic Book" w:eastAsia="Times New Roman" w:hAnsi="Franklin Gothic Book"/>
          <w:lang w:eastAsia="en-US"/>
        </w:rPr>
        <w:t xml:space="preserve">crucial </w:t>
      </w:r>
      <w:r>
        <w:rPr>
          <w:rFonts w:ascii="Franklin Gothic Book" w:eastAsia="Times New Roman" w:hAnsi="Franklin Gothic Book"/>
          <w:lang w:eastAsia="en-US"/>
        </w:rPr>
        <w:t xml:space="preserve">to </w:t>
      </w:r>
      <w:r w:rsidR="00F15BDC">
        <w:rPr>
          <w:rFonts w:ascii="Franklin Gothic Book" w:eastAsia="Times New Roman" w:hAnsi="Franklin Gothic Book"/>
          <w:lang w:eastAsia="en-US"/>
        </w:rPr>
        <w:t xml:space="preserve">allowing </w:t>
      </w:r>
      <w:r w:rsidR="008A68CF">
        <w:rPr>
          <w:rFonts w:ascii="Franklin Gothic Book" w:eastAsia="Times New Roman" w:hAnsi="Franklin Gothic Book"/>
          <w:lang w:eastAsia="en-US"/>
        </w:rPr>
        <w:t>the economy</w:t>
      </w:r>
      <w:r w:rsidR="00F15BDC">
        <w:rPr>
          <w:rFonts w:ascii="Franklin Gothic Book" w:eastAsia="Times New Roman" w:hAnsi="Franklin Gothic Book"/>
          <w:lang w:eastAsia="en-US"/>
        </w:rPr>
        <w:t xml:space="preserve"> to function and grow</w:t>
      </w:r>
      <w:r w:rsidR="008A68CF">
        <w:rPr>
          <w:rFonts w:ascii="Franklin Gothic Book" w:eastAsia="Times New Roman" w:hAnsi="Franklin Gothic Book"/>
          <w:lang w:eastAsia="en-US"/>
        </w:rPr>
        <w:t xml:space="preserve">. Economic growth is </w:t>
      </w:r>
      <w:r w:rsidR="00F15BDC">
        <w:rPr>
          <w:rFonts w:ascii="Franklin Gothic Book" w:eastAsia="Times New Roman" w:hAnsi="Franklin Gothic Book"/>
          <w:lang w:eastAsia="en-US"/>
        </w:rPr>
        <w:t xml:space="preserve">therefore </w:t>
      </w:r>
      <w:r w:rsidR="008A68CF">
        <w:rPr>
          <w:rFonts w:ascii="Franklin Gothic Book" w:eastAsia="Times New Roman" w:hAnsi="Franklin Gothic Book"/>
          <w:lang w:eastAsia="en-US"/>
        </w:rPr>
        <w:t xml:space="preserve">not possible without cost effective transport infrastructure that serves the need for the movement of goods and people. </w:t>
      </w:r>
      <w:r w:rsidR="00FE6AE4">
        <w:rPr>
          <w:rFonts w:ascii="Franklin Gothic Book" w:eastAsia="Times New Roman" w:hAnsi="Franklin Gothic Book"/>
          <w:lang w:eastAsia="en-US"/>
        </w:rPr>
        <w:t xml:space="preserve">Reduced poverty is associated with economic growth (and hence indirectly with infrastructure development) – while </w:t>
      </w:r>
      <w:r w:rsidR="00F15BDC">
        <w:rPr>
          <w:rFonts w:ascii="Franklin Gothic Book" w:eastAsia="Times New Roman" w:hAnsi="Franklin Gothic Book"/>
          <w:lang w:eastAsia="en-US"/>
        </w:rPr>
        <w:t>the relationship is not fixed and the causal mechanisms are not well understood</w:t>
      </w:r>
      <w:r w:rsidR="00FE6AE4">
        <w:rPr>
          <w:rFonts w:ascii="Franklin Gothic Book" w:eastAsia="Times New Roman" w:hAnsi="Franklin Gothic Book"/>
          <w:lang w:eastAsia="en-US"/>
        </w:rPr>
        <w:t>,</w:t>
      </w:r>
      <w:r w:rsidR="00F15BDC">
        <w:rPr>
          <w:rFonts w:ascii="Franklin Gothic Book" w:eastAsia="Times New Roman" w:hAnsi="Franklin Gothic Book"/>
          <w:lang w:eastAsia="en-US"/>
        </w:rPr>
        <w:t xml:space="preserve"> it is also possible to enhance the poverty alleviation effects of infrastructure development through </w:t>
      </w:r>
      <w:r w:rsidR="00FE6AE4">
        <w:rPr>
          <w:rFonts w:ascii="Franklin Gothic Book" w:eastAsia="Times New Roman" w:hAnsi="Franklin Gothic Book"/>
          <w:lang w:eastAsia="en-US"/>
        </w:rPr>
        <w:t xml:space="preserve">consideration of the needs of the poor during </w:t>
      </w:r>
      <w:r w:rsidR="00F15BDC">
        <w:rPr>
          <w:rFonts w:ascii="Franklin Gothic Book" w:eastAsia="Times New Roman" w:hAnsi="Franklin Gothic Book"/>
          <w:lang w:eastAsia="en-US"/>
        </w:rPr>
        <w:t xml:space="preserve">planning </w:t>
      </w:r>
      <w:r w:rsidR="00FE6AE4">
        <w:rPr>
          <w:rFonts w:ascii="Franklin Gothic Book" w:eastAsia="Times New Roman" w:hAnsi="Franklin Gothic Book"/>
          <w:lang w:eastAsia="en-US"/>
        </w:rPr>
        <w:t xml:space="preserve">and implementation </w:t>
      </w:r>
      <w:r w:rsidR="00F15BDC">
        <w:rPr>
          <w:rFonts w:ascii="Franklin Gothic Book" w:eastAsia="Times New Roman" w:hAnsi="Franklin Gothic Book"/>
          <w:lang w:eastAsia="en-US"/>
        </w:rPr>
        <w:t>of projects and inclusion of complementary measures (ASI 2013).</w:t>
      </w:r>
    </w:p>
    <w:p w:rsidR="001736F9" w:rsidRDefault="00F2665E" w:rsidP="006631F7">
      <w:pPr>
        <w:spacing w:before="80"/>
        <w:rPr>
          <w:rFonts w:ascii="Franklin Gothic Book" w:eastAsia="Times New Roman" w:hAnsi="Franklin Gothic Book"/>
          <w:lang w:eastAsia="en-US"/>
        </w:rPr>
      </w:pPr>
      <w:r w:rsidRPr="006631F7">
        <w:rPr>
          <w:rFonts w:ascii="Franklin Gothic Book" w:eastAsia="Times New Roman" w:hAnsi="Franklin Gothic Book"/>
          <w:lang w:eastAsia="en-US"/>
        </w:rPr>
        <w:t xml:space="preserve">Vietnam already has a positive history of using investment in transport infrastructure to </w:t>
      </w:r>
      <w:r w:rsidR="001736F9">
        <w:rPr>
          <w:rFonts w:ascii="Franklin Gothic Book" w:eastAsia="Times New Roman" w:hAnsi="Franklin Gothic Book"/>
          <w:lang w:eastAsia="en-US"/>
        </w:rPr>
        <w:t xml:space="preserve">support </w:t>
      </w:r>
      <w:r w:rsidRPr="006631F7">
        <w:rPr>
          <w:rFonts w:ascii="Franklin Gothic Book" w:eastAsia="Times New Roman" w:hAnsi="Franklin Gothic Book"/>
          <w:lang w:eastAsia="en-US"/>
        </w:rPr>
        <w:t>drive economic growth and poverty reduction. Across the late 1990s and early 2000s Vietnam invested around 5 per cent of GDP in transport infrastructure and achieved impressive results in improving transport connectivity. However</w:t>
      </w:r>
      <w:r w:rsidR="00F15BDC">
        <w:rPr>
          <w:rFonts w:ascii="Franklin Gothic Book" w:eastAsia="Times New Roman" w:hAnsi="Franklin Gothic Book"/>
          <w:lang w:eastAsia="en-US"/>
        </w:rPr>
        <w:t>,</w:t>
      </w:r>
      <w:r w:rsidRPr="006631F7">
        <w:rPr>
          <w:rFonts w:ascii="Franklin Gothic Book" w:eastAsia="Times New Roman" w:hAnsi="Franklin Gothic Book"/>
          <w:lang w:eastAsia="en-US"/>
        </w:rPr>
        <w:t xml:space="preserve"> over the past five years, growth in infrastructure investment has slowed to only around 3 per cent of GDP (Huynh 2015)</w:t>
      </w:r>
      <w:r w:rsidR="00F15BDC">
        <w:rPr>
          <w:rFonts w:ascii="Franklin Gothic Book" w:eastAsia="Times New Roman" w:hAnsi="Franklin Gothic Book"/>
          <w:lang w:eastAsia="en-US"/>
        </w:rPr>
        <w:t xml:space="preserve"> even while economic growth continued</w:t>
      </w:r>
      <w:r w:rsidRPr="006631F7">
        <w:rPr>
          <w:rFonts w:ascii="Franklin Gothic Book" w:eastAsia="Times New Roman" w:hAnsi="Franklin Gothic Book"/>
          <w:lang w:eastAsia="en-US"/>
        </w:rPr>
        <w:t xml:space="preserve">. As a result, under developed transport infrastructure is becoming a significant constraint to </w:t>
      </w:r>
      <w:r w:rsidR="001736F9">
        <w:rPr>
          <w:rFonts w:ascii="Franklin Gothic Book" w:eastAsia="Times New Roman" w:hAnsi="Franklin Gothic Book"/>
          <w:lang w:eastAsia="en-US"/>
        </w:rPr>
        <w:t xml:space="preserve">further </w:t>
      </w:r>
      <w:r w:rsidRPr="006631F7">
        <w:rPr>
          <w:rFonts w:ascii="Franklin Gothic Book" w:eastAsia="Times New Roman" w:hAnsi="Franklin Gothic Book"/>
          <w:lang w:eastAsia="en-US"/>
        </w:rPr>
        <w:t xml:space="preserve">economic growth and poverty reduction. </w:t>
      </w:r>
    </w:p>
    <w:p w:rsidR="004C4526" w:rsidRDefault="00F2665E" w:rsidP="006E4342">
      <w:pPr>
        <w:spacing w:before="80"/>
        <w:rPr>
          <w:rFonts w:ascii="Franklin Gothic Book" w:eastAsia="Times New Roman" w:hAnsi="Franklin Gothic Book"/>
          <w:lang w:eastAsia="en-US"/>
        </w:rPr>
      </w:pPr>
      <w:r w:rsidRPr="006631F7">
        <w:rPr>
          <w:rFonts w:ascii="Franklin Gothic Book" w:eastAsia="Times New Roman" w:hAnsi="Franklin Gothic Book"/>
          <w:lang w:eastAsia="en-US"/>
        </w:rPr>
        <w:t>Perceptions of quality of road infrastructure in the World Economic Forum’s competitiveness index show that Vietnam is perceived to have poorer quality roads than</w:t>
      </w:r>
      <w:r w:rsidR="001736F9">
        <w:rPr>
          <w:rFonts w:ascii="Franklin Gothic Book" w:eastAsia="Times New Roman" w:hAnsi="Franklin Gothic Book"/>
          <w:lang w:eastAsia="en-US"/>
        </w:rPr>
        <w:t>, for example,</w:t>
      </w:r>
      <w:r w:rsidRPr="006631F7">
        <w:rPr>
          <w:rFonts w:ascii="Franklin Gothic Book" w:eastAsia="Times New Roman" w:hAnsi="Franklin Gothic Book"/>
          <w:lang w:eastAsia="en-US"/>
        </w:rPr>
        <w:t xml:space="preserve"> both Laos and Cambodia (WEF 2016). While this is not an absolute measure of the quality of infrastructure, it highlights the extent to which Vietnam’s transport infrastructure is not fit for purpose for the country’s stage of development. Vietnam’s infrastructure now needs to evolve in a direction that is better suited to a rapidly developing middle income country, for example by developing expressways to reduce traffic congestion on overburdened national highways</w:t>
      </w:r>
      <w:r w:rsidR="001736F9">
        <w:rPr>
          <w:rFonts w:ascii="Franklin Gothic Book" w:eastAsia="Times New Roman" w:hAnsi="Franklin Gothic Book"/>
          <w:lang w:eastAsia="en-US"/>
        </w:rPr>
        <w:t>,</w:t>
      </w:r>
      <w:r w:rsidRPr="006631F7">
        <w:rPr>
          <w:rFonts w:ascii="Franklin Gothic Book" w:eastAsia="Times New Roman" w:hAnsi="Franklin Gothic Book"/>
          <w:lang w:eastAsia="en-US"/>
        </w:rPr>
        <w:t xml:space="preserve"> </w:t>
      </w:r>
      <w:r w:rsidR="001736F9">
        <w:rPr>
          <w:rFonts w:ascii="Franklin Gothic Book" w:eastAsia="Times New Roman" w:hAnsi="Franklin Gothic Book"/>
          <w:lang w:eastAsia="en-US"/>
        </w:rPr>
        <w:t xml:space="preserve">and </w:t>
      </w:r>
      <w:r w:rsidRPr="006631F7">
        <w:rPr>
          <w:rFonts w:ascii="Franklin Gothic Book" w:eastAsia="Times New Roman" w:hAnsi="Franklin Gothic Book"/>
          <w:lang w:eastAsia="en-US"/>
        </w:rPr>
        <w:t>improving urban transport infrastructure to adapt to both rapid urban population growth</w:t>
      </w:r>
      <w:r w:rsidR="001736F9">
        <w:rPr>
          <w:rFonts w:ascii="Franklin Gothic Book" w:eastAsia="Times New Roman" w:hAnsi="Franklin Gothic Book"/>
          <w:lang w:eastAsia="en-US"/>
        </w:rPr>
        <w:t xml:space="preserve"> and increasing car ownership. </w:t>
      </w:r>
      <w:r w:rsidRPr="006631F7">
        <w:rPr>
          <w:rFonts w:ascii="Franklin Gothic Book" w:eastAsia="Times New Roman" w:hAnsi="Franklin Gothic Book"/>
          <w:lang w:eastAsia="en-US"/>
        </w:rPr>
        <w:t>Poor infrastructure also adds to logistics costs and impacts on the competitiveness of Vietnam’s private sector. Compared to some other lower middle income countries (notably Indonesia), Vietnam rates relatively well on this score. However</w:t>
      </w:r>
      <w:r w:rsidR="001736F9">
        <w:rPr>
          <w:rFonts w:ascii="Franklin Gothic Book" w:eastAsia="Times New Roman" w:hAnsi="Franklin Gothic Book"/>
          <w:lang w:eastAsia="en-US"/>
        </w:rPr>
        <w:t>,</w:t>
      </w:r>
      <w:r w:rsidRPr="006631F7">
        <w:rPr>
          <w:rFonts w:ascii="Franklin Gothic Book" w:eastAsia="Times New Roman" w:hAnsi="Franklin Gothic Book"/>
          <w:lang w:eastAsia="en-US"/>
        </w:rPr>
        <w:t xml:space="preserve"> it remains significantly below Thailand, China and Malaysia against </w:t>
      </w:r>
      <w:r w:rsidR="001736F9">
        <w:rPr>
          <w:rFonts w:ascii="Franklin Gothic Book" w:eastAsia="Times New Roman" w:hAnsi="Franklin Gothic Book"/>
          <w:lang w:eastAsia="en-US"/>
        </w:rPr>
        <w:t xml:space="preserve">which it competes </w:t>
      </w:r>
      <w:r w:rsidRPr="006631F7">
        <w:rPr>
          <w:rFonts w:ascii="Franklin Gothic Book" w:eastAsia="Times New Roman" w:hAnsi="Franklin Gothic Book"/>
          <w:lang w:eastAsia="en-US"/>
        </w:rPr>
        <w:t>in the global economy (World Bank 2015a).</w:t>
      </w:r>
    </w:p>
    <w:p w:rsidR="00903CE2" w:rsidRDefault="001736F9" w:rsidP="006E4342">
      <w:pPr>
        <w:spacing w:before="80"/>
        <w:rPr>
          <w:rFonts w:ascii="Franklin Gothic Book" w:eastAsia="Times New Roman" w:hAnsi="Franklin Gothic Book"/>
          <w:lang w:eastAsia="en-US"/>
        </w:rPr>
      </w:pPr>
      <w:r w:rsidRPr="001736F9">
        <w:rPr>
          <w:rFonts w:ascii="Franklin Gothic Book" w:eastAsia="Times New Roman" w:hAnsi="Franklin Gothic Book"/>
          <w:lang w:eastAsia="en-US"/>
        </w:rPr>
        <w:t xml:space="preserve">The poor quality of Vietnam’s transport infrastructure </w:t>
      </w:r>
      <w:r>
        <w:rPr>
          <w:rFonts w:ascii="Franklin Gothic Book" w:eastAsia="Times New Roman" w:hAnsi="Franklin Gothic Book"/>
          <w:lang w:eastAsia="en-US"/>
        </w:rPr>
        <w:t xml:space="preserve">constrains economic growth and hence hampers </w:t>
      </w:r>
      <w:r w:rsidRPr="001736F9">
        <w:rPr>
          <w:rFonts w:ascii="Franklin Gothic Book" w:eastAsia="Times New Roman" w:hAnsi="Franklin Gothic Book"/>
          <w:lang w:eastAsia="en-US"/>
        </w:rPr>
        <w:t xml:space="preserve">the </w:t>
      </w:r>
      <w:r>
        <w:rPr>
          <w:rFonts w:ascii="Franklin Gothic Book" w:eastAsia="Times New Roman" w:hAnsi="Franklin Gothic Book"/>
          <w:lang w:eastAsia="en-US"/>
        </w:rPr>
        <w:t>GOV’s</w:t>
      </w:r>
      <w:r w:rsidRPr="001736F9">
        <w:rPr>
          <w:rFonts w:ascii="Franklin Gothic Book" w:eastAsia="Times New Roman" w:hAnsi="Franklin Gothic Book"/>
          <w:lang w:eastAsia="en-US"/>
        </w:rPr>
        <w:t xml:space="preserve"> efforts to reduce poverty. </w:t>
      </w:r>
      <w:r w:rsidR="00AA7E43">
        <w:rPr>
          <w:rFonts w:ascii="Franklin Gothic Book" w:eastAsia="Times New Roman" w:hAnsi="Franklin Gothic Book"/>
          <w:lang w:eastAsia="en-US"/>
        </w:rPr>
        <w:t xml:space="preserve">Women in particular </w:t>
      </w:r>
      <w:r w:rsidR="0012353C" w:rsidRPr="001736F9">
        <w:rPr>
          <w:rFonts w:ascii="Franklin Gothic Book" w:eastAsia="Times New Roman" w:hAnsi="Franklin Gothic Book"/>
          <w:lang w:eastAsia="en-US"/>
        </w:rPr>
        <w:t xml:space="preserve">represent a greater proportion of vulnerable road users and users of the tertiary transport network </w:t>
      </w:r>
      <w:r w:rsidR="0012353C">
        <w:rPr>
          <w:rFonts w:ascii="Franklin Gothic Book" w:eastAsia="Times New Roman" w:hAnsi="Franklin Gothic Book"/>
          <w:lang w:eastAsia="en-US"/>
        </w:rPr>
        <w:t>(World Bank 2011a)</w:t>
      </w:r>
      <w:r w:rsidR="0012353C" w:rsidRPr="001736F9">
        <w:rPr>
          <w:rFonts w:ascii="Franklin Gothic Book" w:eastAsia="Times New Roman" w:hAnsi="Franklin Gothic Book"/>
          <w:lang w:eastAsia="en-US"/>
        </w:rPr>
        <w:t>.</w:t>
      </w:r>
      <w:r w:rsidR="0012353C">
        <w:rPr>
          <w:rFonts w:ascii="Franklin Gothic Book" w:eastAsia="Times New Roman" w:hAnsi="Franklin Gothic Book"/>
          <w:lang w:eastAsia="en-US"/>
        </w:rPr>
        <w:t xml:space="preserve"> </w:t>
      </w:r>
      <w:r w:rsidRPr="001736F9">
        <w:rPr>
          <w:rFonts w:ascii="Franklin Gothic Book" w:eastAsia="Times New Roman" w:hAnsi="Franklin Gothic Book"/>
          <w:lang w:eastAsia="en-US"/>
        </w:rPr>
        <w:t xml:space="preserve">Anecdotal evidence suggests that some provinces like Lao Cai </w:t>
      </w:r>
      <w:r w:rsidR="0012353C">
        <w:rPr>
          <w:rFonts w:ascii="Franklin Gothic Book" w:eastAsia="Times New Roman" w:hAnsi="Franklin Gothic Book"/>
          <w:lang w:eastAsia="en-US"/>
        </w:rPr>
        <w:t xml:space="preserve">in the north </w:t>
      </w:r>
      <w:r w:rsidRPr="001736F9">
        <w:rPr>
          <w:rFonts w:ascii="Franklin Gothic Book" w:eastAsia="Times New Roman" w:hAnsi="Franklin Gothic Book"/>
          <w:lang w:eastAsia="en-US"/>
        </w:rPr>
        <w:t xml:space="preserve">have funding allocations equivalent to only approximately 10 per cent of their investment and </w:t>
      </w:r>
      <w:r w:rsidR="0012353C">
        <w:rPr>
          <w:rFonts w:ascii="Franklin Gothic Book" w:eastAsia="Times New Roman" w:hAnsi="Franklin Gothic Book"/>
          <w:lang w:eastAsia="en-US"/>
        </w:rPr>
        <w:t>operation and maintenance needs</w:t>
      </w:r>
      <w:r w:rsidRPr="001736F9">
        <w:rPr>
          <w:rFonts w:ascii="Franklin Gothic Book" w:eastAsia="Times New Roman" w:hAnsi="Franklin Gothic Book"/>
          <w:lang w:eastAsia="en-US"/>
        </w:rPr>
        <w:t xml:space="preserve">. </w:t>
      </w:r>
    </w:p>
    <w:p w:rsidR="00903CE2" w:rsidRDefault="00214FB3" w:rsidP="00DC503B">
      <w:pPr>
        <w:pStyle w:val="Heading3"/>
      </w:pPr>
      <w:r>
        <w:t>Project Development</w:t>
      </w:r>
      <w:r w:rsidR="0089357C">
        <w:t xml:space="preserve"> Activities</w:t>
      </w:r>
    </w:p>
    <w:p w:rsidR="00214FB3" w:rsidRPr="00903CE2" w:rsidRDefault="00AF3AB9" w:rsidP="00903CE2">
      <w:pPr>
        <w:spacing w:before="80"/>
        <w:rPr>
          <w:rFonts w:ascii="Franklin Gothic Book" w:eastAsia="Times New Roman" w:hAnsi="Franklin Gothic Book"/>
          <w:lang w:eastAsia="en-US"/>
        </w:rPr>
      </w:pPr>
      <w:r w:rsidRPr="00903CE2">
        <w:rPr>
          <w:rFonts w:ascii="Franklin Gothic Book" w:eastAsia="Times New Roman" w:hAnsi="Franklin Gothic Book"/>
          <w:lang w:eastAsia="en-US"/>
        </w:rPr>
        <w:t xml:space="preserve">The general process involved in project development (also called project preparation) and upstream and subsequent activities is described in </w:t>
      </w:r>
      <w:r w:rsidRPr="00903CE2">
        <w:rPr>
          <w:rFonts w:ascii="Franklin Gothic Book" w:eastAsia="Times New Roman" w:hAnsi="Franklin Gothic Book"/>
          <w:lang w:eastAsia="en-US"/>
        </w:rPr>
        <w:fldChar w:fldCharType="begin"/>
      </w:r>
      <w:r w:rsidRPr="00903CE2">
        <w:rPr>
          <w:rFonts w:ascii="Franklin Gothic Book" w:eastAsia="Times New Roman" w:hAnsi="Franklin Gothic Book"/>
          <w:lang w:eastAsia="en-US"/>
        </w:rPr>
        <w:instrText xml:space="preserve"> REF _Ref454366797 \h  \* MERGEFORMAT </w:instrText>
      </w:r>
      <w:r w:rsidRPr="00903CE2">
        <w:rPr>
          <w:rFonts w:ascii="Franklin Gothic Book" w:eastAsia="Times New Roman" w:hAnsi="Franklin Gothic Book"/>
          <w:lang w:eastAsia="en-US"/>
        </w:rPr>
      </w:r>
      <w:r w:rsidRPr="00903CE2">
        <w:rPr>
          <w:rFonts w:ascii="Franklin Gothic Book" w:eastAsia="Times New Roman" w:hAnsi="Franklin Gothic Book"/>
          <w:lang w:eastAsia="en-US"/>
        </w:rPr>
        <w:fldChar w:fldCharType="separate"/>
      </w:r>
      <w:r w:rsidR="004B3B4E" w:rsidRPr="004B3B4E">
        <w:rPr>
          <w:rFonts w:ascii="Franklin Gothic Book" w:eastAsia="Times New Roman" w:hAnsi="Franklin Gothic Book"/>
          <w:lang w:eastAsia="en-US"/>
        </w:rPr>
        <w:t>Figure 1</w:t>
      </w:r>
      <w:r w:rsidRPr="00903CE2">
        <w:rPr>
          <w:rFonts w:ascii="Franklin Gothic Book" w:eastAsia="Times New Roman" w:hAnsi="Franklin Gothic Book"/>
          <w:lang w:eastAsia="en-US"/>
        </w:rPr>
        <w:fldChar w:fldCharType="end"/>
      </w:r>
      <w:r w:rsidR="003D1791">
        <w:rPr>
          <w:rFonts w:ascii="Franklin Gothic Book" w:eastAsia="Times New Roman" w:hAnsi="Franklin Gothic Book"/>
          <w:lang w:eastAsia="en-US"/>
        </w:rPr>
        <w:t xml:space="preserve"> (see the next page)</w:t>
      </w:r>
      <w:r w:rsidRPr="00903CE2">
        <w:rPr>
          <w:rFonts w:ascii="Franklin Gothic Book" w:eastAsia="Times New Roman" w:hAnsi="Franklin Gothic Book"/>
          <w:lang w:eastAsia="en-US"/>
        </w:rPr>
        <w:t>.</w:t>
      </w:r>
      <w:r w:rsidRPr="00903CE2">
        <w:rPr>
          <w:rFonts w:ascii="Franklin Gothic Book" w:hAnsi="Franklin Gothic Book"/>
          <w:lang w:eastAsia="en-US"/>
        </w:rPr>
        <w:t xml:space="preserve"> The </w:t>
      </w:r>
      <w:r w:rsidRPr="00903CE2">
        <w:rPr>
          <w:rFonts w:ascii="Franklin Gothic Book" w:eastAsia="Times New Roman" w:hAnsi="Franklin Gothic Book"/>
          <w:lang w:eastAsia="en-US"/>
        </w:rPr>
        <w:t xml:space="preserve">three main </w:t>
      </w:r>
      <w:r w:rsidRPr="00903CE2">
        <w:rPr>
          <w:rFonts w:ascii="Franklin Gothic Book" w:hAnsi="Franklin Gothic Book"/>
          <w:lang w:eastAsia="en-US"/>
        </w:rPr>
        <w:t xml:space="preserve">technical </w:t>
      </w:r>
      <w:r w:rsidRPr="00903CE2">
        <w:rPr>
          <w:rFonts w:ascii="Franklin Gothic Book" w:eastAsia="Times New Roman" w:hAnsi="Franklin Gothic Book"/>
          <w:lang w:eastAsia="en-US"/>
        </w:rPr>
        <w:t xml:space="preserve">activities </w:t>
      </w:r>
      <w:r w:rsidR="00AC74E9" w:rsidRPr="00903CE2">
        <w:rPr>
          <w:rFonts w:ascii="Franklin Gothic Book" w:eastAsia="Times New Roman" w:hAnsi="Franklin Gothic Book"/>
          <w:lang w:eastAsia="en-US"/>
        </w:rPr>
        <w:t xml:space="preserve">in project development </w:t>
      </w:r>
      <w:r w:rsidRPr="00903CE2">
        <w:rPr>
          <w:rFonts w:ascii="Franklin Gothic Book" w:hAnsi="Franklin Gothic Book"/>
          <w:lang w:eastAsia="en-US"/>
        </w:rPr>
        <w:t>(</w:t>
      </w:r>
      <w:r w:rsidR="00AC74E9" w:rsidRPr="00903CE2">
        <w:rPr>
          <w:rFonts w:ascii="Franklin Gothic Book" w:hAnsi="Franklin Gothic Book"/>
          <w:lang w:eastAsia="en-US"/>
        </w:rPr>
        <w:t xml:space="preserve">i.e. </w:t>
      </w:r>
      <w:r w:rsidRPr="00903CE2">
        <w:rPr>
          <w:rFonts w:ascii="Franklin Gothic Book" w:eastAsia="Times New Roman" w:hAnsi="Franklin Gothic Book"/>
          <w:lang w:eastAsia="en-US"/>
        </w:rPr>
        <w:t>Project Concept Definition, Project Feasibility and Project Delivery Planning</w:t>
      </w:r>
      <w:r w:rsidR="00AC74E9" w:rsidRPr="00903CE2">
        <w:rPr>
          <w:rFonts w:ascii="Franklin Gothic Book" w:eastAsia="Times New Roman" w:hAnsi="Franklin Gothic Book"/>
          <w:lang w:eastAsia="en-US"/>
        </w:rPr>
        <w:t xml:space="preserve"> in the figure</w:t>
      </w:r>
      <w:r w:rsidRPr="00903CE2">
        <w:rPr>
          <w:rFonts w:ascii="Franklin Gothic Book" w:hAnsi="Franklin Gothic Book"/>
          <w:lang w:eastAsia="en-US"/>
        </w:rPr>
        <w:t xml:space="preserve">) </w:t>
      </w:r>
      <w:r w:rsidRPr="00903CE2">
        <w:rPr>
          <w:rFonts w:ascii="Franklin Gothic Book" w:eastAsia="Times New Roman" w:hAnsi="Franklin Gothic Book"/>
          <w:lang w:eastAsia="en-US"/>
        </w:rPr>
        <w:t xml:space="preserve">take a project from being identified as a priority candidate project through to being ready to go to tender for implementation. </w:t>
      </w:r>
      <w:r w:rsidRPr="00903CE2">
        <w:rPr>
          <w:rFonts w:ascii="Franklin Gothic Book" w:hAnsi="Franklin Gothic Book"/>
          <w:lang w:eastAsia="en-US"/>
        </w:rPr>
        <w:t xml:space="preserve">The latter requires </w:t>
      </w:r>
      <w:r w:rsidRPr="00903CE2">
        <w:rPr>
          <w:rFonts w:ascii="Franklin Gothic Book" w:eastAsia="Times New Roman" w:hAnsi="Franklin Gothic Book"/>
          <w:lang w:eastAsia="en-US"/>
        </w:rPr>
        <w:t xml:space="preserve">that consideration </w:t>
      </w:r>
      <w:r w:rsidRPr="00903CE2">
        <w:rPr>
          <w:rFonts w:ascii="Franklin Gothic Book" w:hAnsi="Franklin Gothic Book"/>
          <w:lang w:eastAsia="en-US"/>
        </w:rPr>
        <w:t xml:space="preserve">has been </w:t>
      </w:r>
      <w:r w:rsidRPr="00903CE2">
        <w:rPr>
          <w:rFonts w:ascii="Franklin Gothic Book" w:eastAsia="Times New Roman" w:hAnsi="Franklin Gothic Book"/>
          <w:lang w:eastAsia="en-US"/>
        </w:rPr>
        <w:t xml:space="preserve">given to implementation issues, including a range of engineering, environmental and social matters that need to be </w:t>
      </w:r>
      <w:r w:rsidR="00A37E8C" w:rsidRPr="00903CE2">
        <w:rPr>
          <w:rFonts w:ascii="Franklin Gothic Book" w:eastAsia="Times New Roman" w:hAnsi="Franklin Gothic Book"/>
          <w:lang w:eastAsia="en-US"/>
        </w:rPr>
        <w:t>considered</w:t>
      </w:r>
      <w:r w:rsidRPr="00903CE2">
        <w:rPr>
          <w:rFonts w:ascii="Franklin Gothic Book" w:eastAsia="Times New Roman" w:hAnsi="Franklin Gothic Book"/>
          <w:lang w:eastAsia="en-US"/>
        </w:rPr>
        <w:t xml:space="preserve"> by tenderers</w:t>
      </w:r>
      <w:r w:rsidRPr="00903CE2">
        <w:rPr>
          <w:rFonts w:ascii="Franklin Gothic Book" w:hAnsi="Franklin Gothic Book"/>
          <w:lang w:eastAsia="en-US"/>
        </w:rPr>
        <w:t>,</w:t>
      </w:r>
      <w:r w:rsidRPr="00903CE2">
        <w:rPr>
          <w:rFonts w:ascii="Franklin Gothic Book" w:eastAsia="Times New Roman" w:hAnsi="Franklin Gothic Book"/>
          <w:lang w:eastAsia="en-US"/>
        </w:rPr>
        <w:t xml:space="preserve"> the selected contractor</w:t>
      </w:r>
      <w:r w:rsidRPr="00903CE2">
        <w:rPr>
          <w:rFonts w:ascii="Franklin Gothic Book" w:hAnsi="Franklin Gothic Book"/>
          <w:lang w:eastAsia="en-US"/>
        </w:rPr>
        <w:t xml:space="preserve"> and the agency that is to be responsible for managing project implementation</w:t>
      </w:r>
      <w:r w:rsidRPr="00903CE2">
        <w:rPr>
          <w:rFonts w:ascii="Franklin Gothic Book" w:eastAsia="Times New Roman" w:hAnsi="Franklin Gothic Book"/>
          <w:lang w:eastAsia="en-US"/>
        </w:rPr>
        <w:t>.</w:t>
      </w:r>
      <w:r w:rsidR="006E4342" w:rsidRPr="00903CE2">
        <w:rPr>
          <w:rFonts w:ascii="Franklin Gothic Book" w:eastAsia="Times New Roman" w:hAnsi="Franklin Gothic Book"/>
          <w:lang w:eastAsia="en-US"/>
        </w:rPr>
        <w:t xml:space="preserve"> In the case of projects to be supported by development assistance from </w:t>
      </w:r>
      <w:r w:rsidR="00DF6B25" w:rsidRPr="00903CE2">
        <w:rPr>
          <w:rFonts w:ascii="Franklin Gothic Book" w:eastAsia="Times New Roman" w:hAnsi="Franklin Gothic Book"/>
          <w:lang w:eastAsia="en-US"/>
        </w:rPr>
        <w:t>bilateral</w:t>
      </w:r>
      <w:r w:rsidR="006E4342" w:rsidRPr="00903CE2">
        <w:rPr>
          <w:rFonts w:ascii="Franklin Gothic Book" w:eastAsia="Times New Roman" w:hAnsi="Franklin Gothic Book"/>
          <w:lang w:eastAsia="en-US"/>
        </w:rPr>
        <w:t xml:space="preserve"> and </w:t>
      </w:r>
      <w:r w:rsidR="00DF6B25" w:rsidRPr="00903CE2">
        <w:rPr>
          <w:rFonts w:ascii="Franklin Gothic Book" w:eastAsia="Times New Roman" w:hAnsi="Franklin Gothic Book"/>
          <w:lang w:eastAsia="en-US"/>
        </w:rPr>
        <w:t>multilateral</w:t>
      </w:r>
      <w:r w:rsidR="006E4342" w:rsidRPr="00903CE2">
        <w:rPr>
          <w:rFonts w:ascii="Franklin Gothic Book" w:eastAsia="Times New Roman" w:hAnsi="Franklin Gothic Book"/>
          <w:lang w:eastAsia="en-US"/>
        </w:rPr>
        <w:t xml:space="preserve"> sources, the external agencies become involved at the FS stage of project development.</w:t>
      </w:r>
    </w:p>
    <w:p w:rsidR="00B524BE" w:rsidRPr="006E4342" w:rsidRDefault="00B8155C" w:rsidP="006E4342">
      <w:pPr>
        <w:spacing w:before="80"/>
        <w:rPr>
          <w:rFonts w:ascii="Franklin Gothic Book" w:hAnsi="Franklin Gothic Book"/>
          <w:lang w:eastAsia="en-US"/>
        </w:rPr>
      </w:pPr>
      <w:r w:rsidRPr="00B8155C">
        <w:rPr>
          <w:rFonts w:ascii="Franklin Gothic Book" w:eastAsia="Times New Roman" w:hAnsi="Franklin Gothic Book"/>
          <w:lang w:eastAsia="en-US"/>
        </w:rPr>
        <w:t xml:space="preserve">The </w:t>
      </w:r>
      <w:r w:rsidR="004C6D09" w:rsidRPr="004C6D09">
        <w:rPr>
          <w:rFonts w:ascii="Franklin Gothic Book" w:eastAsia="Times New Roman" w:hAnsi="Franklin Gothic Book"/>
          <w:i/>
          <w:lang w:eastAsia="en-US"/>
        </w:rPr>
        <w:t>Aus4Transport</w:t>
      </w:r>
      <w:r w:rsidRPr="00B8155C">
        <w:rPr>
          <w:rFonts w:ascii="Franklin Gothic Book" w:eastAsia="Times New Roman" w:hAnsi="Franklin Gothic Book"/>
          <w:lang w:eastAsia="en-US"/>
        </w:rPr>
        <w:t xml:space="preserve"> Program</w:t>
      </w:r>
      <w:r w:rsidR="00B524BE" w:rsidRPr="006E4342">
        <w:rPr>
          <w:rFonts w:ascii="Franklin Gothic Book" w:eastAsia="Times New Roman" w:hAnsi="Franklin Gothic Book"/>
          <w:lang w:eastAsia="en-US"/>
        </w:rPr>
        <w:t xml:space="preserve"> will focus on the three technical activities associated with project development. The reasons for this are set out in the next section.</w:t>
      </w:r>
      <w:r w:rsidR="0026313C" w:rsidRPr="0026313C">
        <w:rPr>
          <w:rFonts w:ascii="Franklin Gothic Book" w:hAnsi="Franklin Gothic Book"/>
          <w:noProof/>
        </w:rPr>
        <w:t xml:space="preserve"> </w:t>
      </w:r>
    </w:p>
    <w:p w:rsidR="005F52E8" w:rsidRDefault="005F52E8" w:rsidP="00227515">
      <w:pPr>
        <w:pStyle w:val="Heading2"/>
      </w:pPr>
      <w:bookmarkStart w:id="7" w:name="_Toc472089143"/>
      <w:r>
        <w:t>Analysis</w:t>
      </w:r>
      <w:r w:rsidR="007B4D79">
        <w:t xml:space="preserve"> of Issues Related to Project Development</w:t>
      </w:r>
      <w:bookmarkEnd w:id="7"/>
    </w:p>
    <w:p w:rsidR="002B76E3" w:rsidRDefault="007D44C2" w:rsidP="007D44C2">
      <w:pPr>
        <w:spacing w:before="80"/>
        <w:rPr>
          <w:rFonts w:ascii="Franklin Gothic Book" w:hAnsi="Franklin Gothic Book"/>
          <w:lang w:eastAsia="en-US"/>
        </w:rPr>
      </w:pPr>
      <w:r w:rsidRPr="007D44C2">
        <w:rPr>
          <w:rFonts w:ascii="Franklin Gothic Book" w:hAnsi="Franklin Gothic Book"/>
          <w:lang w:eastAsia="en-US"/>
        </w:rPr>
        <w:t xml:space="preserve">A number of matters </w:t>
      </w:r>
      <w:r>
        <w:rPr>
          <w:rFonts w:ascii="Franklin Gothic Book" w:hAnsi="Franklin Gothic Book"/>
          <w:lang w:eastAsia="en-US"/>
        </w:rPr>
        <w:t>combine to weaken the quality of project development in the transport sector in Vietnam. The</w:t>
      </w:r>
      <w:r w:rsidR="00AC74E9">
        <w:rPr>
          <w:rFonts w:ascii="Franklin Gothic Book" w:hAnsi="Franklin Gothic Book"/>
          <w:lang w:eastAsia="en-US"/>
        </w:rPr>
        <w:t>se</w:t>
      </w:r>
      <w:r>
        <w:rPr>
          <w:rFonts w:ascii="Franklin Gothic Book" w:hAnsi="Franklin Gothic Book"/>
          <w:lang w:eastAsia="en-US"/>
        </w:rPr>
        <w:t xml:space="preserve"> result </w:t>
      </w:r>
      <w:r w:rsidR="00AC74E9">
        <w:rPr>
          <w:rFonts w:ascii="Franklin Gothic Book" w:hAnsi="Franklin Gothic Book"/>
          <w:lang w:eastAsia="en-US"/>
        </w:rPr>
        <w:t xml:space="preserve">in </w:t>
      </w:r>
      <w:r>
        <w:rPr>
          <w:rFonts w:ascii="Franklin Gothic Book" w:hAnsi="Franklin Gothic Book"/>
          <w:lang w:eastAsia="en-US"/>
        </w:rPr>
        <w:t>projects that are of lower quality than need be the case</w:t>
      </w:r>
      <w:r w:rsidR="00966E3B">
        <w:rPr>
          <w:rFonts w:ascii="Franklin Gothic Book" w:hAnsi="Franklin Gothic Book"/>
          <w:lang w:eastAsia="en-US"/>
        </w:rPr>
        <w:t>,</w:t>
      </w:r>
      <w:r w:rsidR="00FB5EEE">
        <w:rPr>
          <w:rFonts w:ascii="Franklin Gothic Book" w:hAnsi="Franklin Gothic Book"/>
          <w:lang w:eastAsia="en-US"/>
        </w:rPr>
        <w:t xml:space="preserve"> including engineering design features that are not optimal, </w:t>
      </w:r>
      <w:r w:rsidR="0070020C">
        <w:rPr>
          <w:rFonts w:ascii="Franklin Gothic Book" w:hAnsi="Franklin Gothic Book"/>
          <w:lang w:eastAsia="en-US"/>
        </w:rPr>
        <w:t xml:space="preserve">insufficient consideration given to road safety, </w:t>
      </w:r>
      <w:r w:rsidR="00FB5EEE">
        <w:rPr>
          <w:rFonts w:ascii="Franklin Gothic Book" w:hAnsi="Franklin Gothic Book"/>
          <w:lang w:eastAsia="en-US"/>
        </w:rPr>
        <w:t xml:space="preserve">social needs that are not well understood, opportunities for enhanced poverty alleviation and gender inclusiveness not being identified, environmental matters not being fully </w:t>
      </w:r>
      <w:r w:rsidR="00493260" w:rsidRPr="00903CE2">
        <w:rPr>
          <w:rFonts w:ascii="Franklin Gothic Book" w:hAnsi="Franklin Gothic Book"/>
          <w:noProof/>
        </w:rPr>
        <mc:AlternateContent>
          <mc:Choice Requires="wps">
            <w:drawing>
              <wp:anchor distT="180340" distB="180340" distL="114300" distR="180340" simplePos="0" relativeHeight="251657728" behindDoc="0" locked="0" layoutInCell="1" allowOverlap="1" wp14:anchorId="3EB9DFC7" wp14:editId="7BCAABAF">
                <wp:simplePos x="0" y="0"/>
                <wp:positionH relativeFrom="margin">
                  <wp:align>right</wp:align>
                </wp:positionH>
                <wp:positionV relativeFrom="margin">
                  <wp:align>top</wp:align>
                </wp:positionV>
                <wp:extent cx="5187315" cy="4443095"/>
                <wp:effectExtent l="0" t="0" r="0" b="0"/>
                <wp:wrapTopAndBottom/>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4443095"/>
                        </a:xfrm>
                        <a:prstGeom prst="rect">
                          <a:avLst/>
                        </a:prstGeom>
                        <a:solidFill>
                          <a:srgbClr val="FFFFFF"/>
                        </a:solidFill>
                        <a:ln w="9525">
                          <a:noFill/>
                          <a:miter lim="800000"/>
                          <a:headEnd/>
                          <a:tailEnd/>
                        </a:ln>
                      </wps:spPr>
                      <wps:txbx>
                        <w:txbxContent>
                          <w:p w:rsidR="00DE5E84" w:rsidRDefault="00DE5E84" w:rsidP="003D1791">
                            <w:pPr>
                              <w:pStyle w:val="ASIDiagramHeading"/>
                              <w:rPr>
                                <w:lang w:val="en-AU"/>
                              </w:rPr>
                            </w:pPr>
                            <w:bookmarkStart w:id="8" w:name="_Ref454366797"/>
                            <w:r w:rsidRPr="00D80B80">
                              <w:rPr>
                                <w:rFonts w:asciiTheme="minorHAnsi" w:hAnsiTheme="minorHAnsi" w:cstheme="minorHAnsi"/>
                                <w:b w:val="0"/>
                                <w:sz w:val="20"/>
                              </w:rPr>
                              <w:t xml:space="preserve">Figure </w:t>
                            </w:r>
                            <w:r w:rsidRPr="00D80B80">
                              <w:rPr>
                                <w:rFonts w:asciiTheme="minorHAnsi" w:hAnsiTheme="minorHAnsi" w:cstheme="minorHAnsi"/>
                                <w:b w:val="0"/>
                                <w:sz w:val="20"/>
                              </w:rPr>
                              <w:fldChar w:fldCharType="begin"/>
                            </w:r>
                            <w:r w:rsidRPr="00D80B80">
                              <w:rPr>
                                <w:rFonts w:asciiTheme="minorHAnsi" w:hAnsiTheme="minorHAnsi" w:cstheme="minorHAnsi"/>
                                <w:b w:val="0"/>
                                <w:sz w:val="20"/>
                              </w:rPr>
                              <w:instrText xml:space="preserve"> SEQ Figure \* ARABIC </w:instrText>
                            </w:r>
                            <w:r w:rsidRPr="00D80B80">
                              <w:rPr>
                                <w:rFonts w:asciiTheme="minorHAnsi" w:hAnsiTheme="minorHAnsi" w:cstheme="minorHAnsi"/>
                                <w:b w:val="0"/>
                                <w:sz w:val="20"/>
                              </w:rPr>
                              <w:fldChar w:fldCharType="separate"/>
                            </w:r>
                            <w:r w:rsidR="004B3B4E">
                              <w:rPr>
                                <w:rFonts w:asciiTheme="minorHAnsi" w:hAnsiTheme="minorHAnsi" w:cstheme="minorHAnsi"/>
                                <w:b w:val="0"/>
                                <w:noProof/>
                                <w:sz w:val="20"/>
                              </w:rPr>
                              <w:t>1</w:t>
                            </w:r>
                            <w:r w:rsidRPr="00D80B80">
                              <w:rPr>
                                <w:rFonts w:asciiTheme="minorHAnsi" w:hAnsiTheme="minorHAnsi" w:cstheme="minorHAnsi"/>
                                <w:b w:val="0"/>
                                <w:sz w:val="20"/>
                              </w:rPr>
                              <w:fldChar w:fldCharType="end"/>
                            </w:r>
                            <w:bookmarkEnd w:id="8"/>
                            <w:r w:rsidRPr="00D80B80">
                              <w:rPr>
                                <w:rFonts w:asciiTheme="minorHAnsi" w:hAnsiTheme="minorHAnsi" w:cstheme="minorHAnsi"/>
                                <w:b w:val="0"/>
                                <w:sz w:val="20"/>
                              </w:rPr>
                              <w:t xml:space="preserve">: </w:t>
                            </w:r>
                            <w:r w:rsidRPr="007770D2">
                              <w:rPr>
                                <w:rFonts w:asciiTheme="minorHAnsi" w:hAnsiTheme="minorHAnsi" w:cstheme="minorHAnsi"/>
                                <w:b w:val="0"/>
                                <w:sz w:val="20"/>
                              </w:rPr>
                              <w:t>Project Preparation and its Context</w:t>
                            </w:r>
                          </w:p>
                          <w:p w:rsidR="00DE5E84" w:rsidRDefault="00DE5E84" w:rsidP="003D1791">
                            <w:r w:rsidRPr="009335E4">
                              <w:rPr>
                                <w:noProof/>
                              </w:rPr>
                              <w:drawing>
                                <wp:inline distT="0" distB="0" distL="0" distR="0" wp14:anchorId="726F4ABE" wp14:editId="32935814">
                                  <wp:extent cx="5221143" cy="39950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a:extLst>
                                              <a:ext uri="{28A0092B-C50C-407E-A947-70E740481C1C}">
                                                <a14:useLocalDpi xmlns:a14="http://schemas.microsoft.com/office/drawing/2010/main" val="0"/>
                                              </a:ext>
                                            </a:extLst>
                                          </a:blip>
                                          <a:srcRect r="3084"/>
                                          <a:stretch/>
                                        </pic:blipFill>
                                        <pic:spPr bwMode="auto">
                                          <a:xfrm>
                                            <a:off x="0" y="0"/>
                                            <a:ext cx="5260061" cy="4024836"/>
                                          </a:xfrm>
                                          <a:prstGeom prst="rect">
                                            <a:avLst/>
                                          </a:prstGeom>
                                          <a:noFill/>
                                          <a:ln>
                                            <a:noFill/>
                                          </a:ln>
                                          <a:extLst>
                                            <a:ext uri="{53640926-AAD7-44D8-BBD7-CCE9431645EC}">
                                              <a14:shadowObscured xmlns:a14="http://schemas.microsoft.com/office/drawing/2010/main"/>
                                            </a:ext>
                                          </a:extLst>
                                        </pic:spPr>
                                      </pic:pic>
                                    </a:graphicData>
                                  </a:graphic>
                                </wp:inline>
                              </w:drawing>
                            </w:r>
                          </w:p>
                          <w:p w:rsidR="00DE5E84" w:rsidRPr="00F06ABD" w:rsidRDefault="00DE5E84" w:rsidP="003D1791">
                            <w:pPr>
                              <w:rPr>
                                <w:rFonts w:ascii="Franklin Gothic Book" w:hAnsi="Franklin Gothic Book"/>
                                <w:sz w:val="16"/>
                              </w:rPr>
                            </w:pPr>
                            <w:r w:rsidRPr="00F06ABD">
                              <w:rPr>
                                <w:rFonts w:ascii="Franklin Gothic Book" w:hAnsi="Franklin Gothic Book"/>
                                <w:sz w:val="16"/>
                              </w:rPr>
                              <w:t>Source: Adam Smith International (2014)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B9DFC7" id="_x0000_t202" coordsize="21600,21600" o:spt="202" path="m,l,21600r21600,l21600,xe">
                <v:stroke joinstyle="miter"/>
                <v:path gradientshapeok="t" o:connecttype="rect"/>
              </v:shapetype>
              <v:shape id="Text Box 2" o:spid="_x0000_s1026" type="#_x0000_t202" style="position:absolute;margin-left:357.25pt;margin-top:0;width:408.45pt;height:349.85pt;z-index:251657728;visibility:visible;mso-wrap-style:square;mso-width-percent:0;mso-height-percent:0;mso-wrap-distance-left:9pt;mso-wrap-distance-top:14.2pt;mso-wrap-distance-right:14.2pt;mso-wrap-distance-bottom:14.2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" stroked="f">
                <v:textbox inset="0,0,0,0">
                  <w:txbxContent>
                    <w:p w:rsidR="00DE5E84" w:rsidRDefault="00DE5E84" w:rsidP="003D1791">
                      <w:pPr>
                        <w:pStyle w:val="ASIDiagramHeading"/>
                        <w:rPr>
                          <w:lang w:val="en-AU"/>
                        </w:rPr>
                      </w:pPr>
                      <w:bookmarkStart w:id="9" w:name="_Ref454366797"/>
                      <w:r w:rsidRPr="00D80B80">
                        <w:rPr>
                          <w:rFonts w:asciiTheme="minorHAnsi" w:hAnsiTheme="minorHAnsi" w:cstheme="minorHAnsi"/>
                          <w:b w:val="0"/>
                          <w:sz w:val="20"/>
                        </w:rPr>
                        <w:t xml:space="preserve">Figure </w:t>
                      </w:r>
                      <w:r w:rsidRPr="00D80B80">
                        <w:rPr>
                          <w:rFonts w:asciiTheme="minorHAnsi" w:hAnsiTheme="minorHAnsi" w:cstheme="minorHAnsi"/>
                          <w:b w:val="0"/>
                          <w:sz w:val="20"/>
                        </w:rPr>
                        <w:fldChar w:fldCharType="begin"/>
                      </w:r>
                      <w:r w:rsidRPr="00D80B80">
                        <w:rPr>
                          <w:rFonts w:asciiTheme="minorHAnsi" w:hAnsiTheme="minorHAnsi" w:cstheme="minorHAnsi"/>
                          <w:b w:val="0"/>
                          <w:sz w:val="20"/>
                        </w:rPr>
                        <w:instrText xml:space="preserve"> SEQ Figure \* ARABIC </w:instrText>
                      </w:r>
                      <w:r w:rsidRPr="00D80B80">
                        <w:rPr>
                          <w:rFonts w:asciiTheme="minorHAnsi" w:hAnsiTheme="minorHAnsi" w:cstheme="minorHAnsi"/>
                          <w:b w:val="0"/>
                          <w:sz w:val="20"/>
                        </w:rPr>
                        <w:fldChar w:fldCharType="separate"/>
                      </w:r>
                      <w:r w:rsidR="004B3B4E">
                        <w:rPr>
                          <w:rFonts w:asciiTheme="minorHAnsi" w:hAnsiTheme="minorHAnsi" w:cstheme="minorHAnsi"/>
                          <w:b w:val="0"/>
                          <w:noProof/>
                          <w:sz w:val="20"/>
                        </w:rPr>
                        <w:t>1</w:t>
                      </w:r>
                      <w:r w:rsidRPr="00D80B80">
                        <w:rPr>
                          <w:rFonts w:asciiTheme="minorHAnsi" w:hAnsiTheme="minorHAnsi" w:cstheme="minorHAnsi"/>
                          <w:b w:val="0"/>
                          <w:sz w:val="20"/>
                        </w:rPr>
                        <w:fldChar w:fldCharType="end"/>
                      </w:r>
                      <w:bookmarkEnd w:id="9"/>
                      <w:r w:rsidRPr="00D80B80">
                        <w:rPr>
                          <w:rFonts w:asciiTheme="minorHAnsi" w:hAnsiTheme="minorHAnsi" w:cstheme="minorHAnsi"/>
                          <w:b w:val="0"/>
                          <w:sz w:val="20"/>
                        </w:rPr>
                        <w:t xml:space="preserve">: </w:t>
                      </w:r>
                      <w:r w:rsidRPr="007770D2">
                        <w:rPr>
                          <w:rFonts w:asciiTheme="minorHAnsi" w:hAnsiTheme="minorHAnsi" w:cstheme="minorHAnsi"/>
                          <w:b w:val="0"/>
                          <w:sz w:val="20"/>
                        </w:rPr>
                        <w:t>Project Preparation and its Context</w:t>
                      </w:r>
                    </w:p>
                    <w:p w:rsidR="00DE5E84" w:rsidRDefault="00DE5E84" w:rsidP="003D1791">
                      <w:r w:rsidRPr="009335E4">
                        <w:rPr>
                          <w:noProof/>
                        </w:rPr>
                        <w:drawing>
                          <wp:inline distT="0" distB="0" distL="0" distR="0" wp14:anchorId="726F4ABE" wp14:editId="32935814">
                            <wp:extent cx="5221143" cy="39950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r="3084"/>
                                    <a:stretch/>
                                  </pic:blipFill>
                                  <pic:spPr bwMode="auto">
                                    <a:xfrm>
                                      <a:off x="0" y="0"/>
                                      <a:ext cx="5260061" cy="4024836"/>
                                    </a:xfrm>
                                    <a:prstGeom prst="rect">
                                      <a:avLst/>
                                    </a:prstGeom>
                                    <a:noFill/>
                                    <a:ln>
                                      <a:noFill/>
                                    </a:ln>
                                    <a:extLst>
                                      <a:ext uri="{53640926-AAD7-44D8-BBD7-CCE9431645EC}">
                                        <a14:shadowObscured xmlns:a14="http://schemas.microsoft.com/office/drawing/2010/main"/>
                                      </a:ext>
                                    </a:extLst>
                                  </pic:spPr>
                                </pic:pic>
                              </a:graphicData>
                            </a:graphic>
                          </wp:inline>
                        </w:drawing>
                      </w:r>
                    </w:p>
                    <w:p w:rsidR="00DE5E84" w:rsidRPr="00F06ABD" w:rsidRDefault="00DE5E84" w:rsidP="003D1791">
                      <w:pPr>
                        <w:rPr>
                          <w:rFonts w:ascii="Franklin Gothic Book" w:hAnsi="Franklin Gothic Book"/>
                          <w:sz w:val="16"/>
                        </w:rPr>
                      </w:pPr>
                      <w:r w:rsidRPr="00F06ABD">
                        <w:rPr>
                          <w:rFonts w:ascii="Franklin Gothic Book" w:hAnsi="Franklin Gothic Book"/>
                          <w:sz w:val="16"/>
                        </w:rPr>
                        <w:t>Source: Adam Smith International (2014)</w:t>
                      </w:r>
                    </w:p>
                  </w:txbxContent>
                </v:textbox>
                <w10:wrap type="topAndBottom" anchorx="margin" anchory="margin"/>
              </v:shape>
            </w:pict>
          </mc:Fallback>
        </mc:AlternateContent>
      </w:r>
      <w:r w:rsidR="00FB5EEE">
        <w:rPr>
          <w:rFonts w:ascii="Franklin Gothic Book" w:hAnsi="Franklin Gothic Book"/>
          <w:lang w:eastAsia="en-US"/>
        </w:rPr>
        <w:t>addressed, use of private sector finance not being adequately</w:t>
      </w:r>
      <w:r w:rsidR="00FB5EEE" w:rsidRPr="00FB5EEE">
        <w:rPr>
          <w:rFonts w:ascii="Franklin Gothic Book" w:hAnsi="Franklin Gothic Book"/>
          <w:lang w:eastAsia="en-US"/>
        </w:rPr>
        <w:t xml:space="preserve"> </w:t>
      </w:r>
      <w:r w:rsidR="00FB5EEE">
        <w:rPr>
          <w:rFonts w:ascii="Franklin Gothic Book" w:hAnsi="Franklin Gothic Book"/>
          <w:lang w:eastAsia="en-US"/>
        </w:rPr>
        <w:t>considered, and contracts for project construction not encouraging innovation.</w:t>
      </w:r>
      <w:r w:rsidR="002B76E3">
        <w:rPr>
          <w:rFonts w:ascii="Franklin Gothic Book" w:hAnsi="Franklin Gothic Book"/>
          <w:lang w:eastAsia="en-US"/>
        </w:rPr>
        <w:t xml:space="preserve"> </w:t>
      </w:r>
    </w:p>
    <w:p w:rsidR="007D44C2" w:rsidRDefault="002B76E3" w:rsidP="007D44C2">
      <w:pPr>
        <w:spacing w:before="80"/>
        <w:rPr>
          <w:rFonts w:ascii="Franklin Gothic Book" w:hAnsi="Franklin Gothic Book"/>
          <w:lang w:eastAsia="en-US"/>
        </w:rPr>
      </w:pPr>
      <w:r>
        <w:rPr>
          <w:rFonts w:ascii="Franklin Gothic Book" w:hAnsi="Franklin Gothic Book"/>
          <w:lang w:eastAsia="en-US"/>
        </w:rPr>
        <w:t xml:space="preserve">These limitations are further exacerbated by inadequacies in upstream </w:t>
      </w:r>
      <w:r w:rsidR="002B1AD7">
        <w:rPr>
          <w:rFonts w:ascii="Franklin Gothic Book" w:hAnsi="Franklin Gothic Book"/>
          <w:lang w:eastAsia="en-US"/>
        </w:rPr>
        <w:t xml:space="preserve">activities (the </w:t>
      </w:r>
      <w:r>
        <w:rPr>
          <w:rFonts w:ascii="Franklin Gothic Book" w:hAnsi="Franklin Gothic Book"/>
          <w:lang w:eastAsia="en-US"/>
        </w:rPr>
        <w:t>enabling environment and strategic planning</w:t>
      </w:r>
      <w:r w:rsidR="002B1AD7">
        <w:rPr>
          <w:rFonts w:ascii="Franklin Gothic Book" w:hAnsi="Franklin Gothic Book"/>
          <w:lang w:eastAsia="en-US"/>
        </w:rPr>
        <w:t>)</w:t>
      </w:r>
      <w:r>
        <w:rPr>
          <w:rFonts w:ascii="Franklin Gothic Book" w:hAnsi="Franklin Gothic Book"/>
          <w:lang w:eastAsia="en-US"/>
        </w:rPr>
        <w:t xml:space="preserve"> as well as project implementation and in ongoing operation and maintenance of the assets. These matters are addressed in following sub-sections.</w:t>
      </w:r>
    </w:p>
    <w:p w:rsidR="00800BD2" w:rsidRPr="00256740" w:rsidRDefault="00800BD2" w:rsidP="00BE1614">
      <w:pPr>
        <w:pStyle w:val="Heading3"/>
      </w:pPr>
      <w:r w:rsidRPr="00256740">
        <w:t>Upstream activities</w:t>
      </w:r>
    </w:p>
    <w:p w:rsidR="00800BD2" w:rsidRPr="006E4342" w:rsidRDefault="00800BD2" w:rsidP="00800BD2">
      <w:pPr>
        <w:spacing w:before="80"/>
        <w:rPr>
          <w:rFonts w:ascii="Franklin Gothic Book" w:eastAsia="Times New Roman" w:hAnsi="Franklin Gothic Book"/>
          <w:lang w:eastAsia="en-US"/>
        </w:rPr>
      </w:pPr>
      <w:r>
        <w:rPr>
          <w:rFonts w:ascii="Franklin Gothic Book" w:eastAsia="Times New Roman" w:hAnsi="Franklin Gothic Book"/>
          <w:lang w:eastAsia="en-US"/>
        </w:rPr>
        <w:t>Key limitations with the current approach to project preparation are</w:t>
      </w:r>
      <w:r w:rsidRPr="006E4342">
        <w:rPr>
          <w:rFonts w:ascii="Franklin Gothic Book" w:eastAsia="Times New Roman" w:hAnsi="Franklin Gothic Book"/>
          <w:lang w:eastAsia="en-US"/>
        </w:rPr>
        <w:t>:</w:t>
      </w:r>
    </w:p>
    <w:p w:rsidR="00800BD2" w:rsidRDefault="00800BD2" w:rsidP="00800BD2">
      <w:pPr>
        <w:pStyle w:val="List-bullet-1"/>
      </w:pPr>
      <w:r w:rsidRPr="008B01F2">
        <w:t xml:space="preserve">There are institutional and technical constraints </w:t>
      </w:r>
      <w:r>
        <w:t xml:space="preserve">in </w:t>
      </w:r>
      <w:r w:rsidRPr="008B01F2">
        <w:t>the enabling environment</w:t>
      </w:r>
      <w:r>
        <w:t xml:space="preserve"> for project development</w:t>
      </w:r>
      <w:r w:rsidRPr="008B01F2">
        <w:t xml:space="preserve">, for example </w:t>
      </w:r>
      <w:r w:rsidRPr="00C92FC2">
        <w:t>weaknesses</w:t>
      </w:r>
      <w:r w:rsidRPr="008B01F2">
        <w:t xml:space="preserve"> in the legal</w:t>
      </w:r>
      <w:r>
        <w:t>, institutional</w:t>
      </w:r>
      <w:r w:rsidRPr="008B01F2">
        <w:t xml:space="preserve"> and operational framework for </w:t>
      </w:r>
      <w:r>
        <w:t>PPPs, multiple design standards for transport infrastructure, rigid approaches to cost estimation and contracting approaches</w:t>
      </w:r>
      <w:r w:rsidR="00256740">
        <w:t>,</w:t>
      </w:r>
      <w:r>
        <w:t xml:space="preserve"> a </w:t>
      </w:r>
      <w:r w:rsidRPr="006C6EA1">
        <w:t xml:space="preserve">high aversion to risk </w:t>
      </w:r>
      <w:r>
        <w:t xml:space="preserve">that </w:t>
      </w:r>
      <w:r w:rsidRPr="006C6EA1">
        <w:t>reduces efficiency, inhibits innovation and leads to delays in project development</w:t>
      </w:r>
      <w:r w:rsidR="0089357C">
        <w:t>, and a greater need for inter-agency coordination and approval than is usual in other countries</w:t>
      </w:r>
      <w:r>
        <w:t>.</w:t>
      </w:r>
    </w:p>
    <w:p w:rsidR="00800BD2" w:rsidRDefault="00800BD2" w:rsidP="00800BD2">
      <w:pPr>
        <w:pStyle w:val="List-bullet-1"/>
      </w:pPr>
      <w:r>
        <w:t xml:space="preserve">Strategic plans </w:t>
      </w:r>
      <w:r w:rsidR="005E41D1">
        <w:t xml:space="preserve">can </w:t>
      </w:r>
      <w:r>
        <w:t xml:space="preserve">be aspirational rather than being </w:t>
      </w:r>
      <w:r w:rsidR="00BF1A6D">
        <w:t>analytically</w:t>
      </w:r>
      <w:r>
        <w:t xml:space="preserve">-based. This is </w:t>
      </w:r>
      <w:r w:rsidR="005E41D1">
        <w:t xml:space="preserve">more </w:t>
      </w:r>
      <w:r>
        <w:t xml:space="preserve">evident in the traditional modes of rail and waterway transport. </w:t>
      </w:r>
      <w:r w:rsidR="00BF1A6D">
        <w:t xml:space="preserve">It can be difficult to revise project proposals once they are included in a strategic plan to take account of changed circumstances and project prioritization is not always transparent. </w:t>
      </w:r>
    </w:p>
    <w:p w:rsidR="00B132FA" w:rsidRDefault="002A239A" w:rsidP="00BE1614">
      <w:pPr>
        <w:pStyle w:val="Heading3"/>
      </w:pPr>
      <w:r>
        <w:t xml:space="preserve">Project preparation </w:t>
      </w:r>
      <w:r w:rsidRPr="00B524BE">
        <w:t>activities</w:t>
      </w:r>
    </w:p>
    <w:p w:rsidR="00BB1D80" w:rsidRPr="006E4342" w:rsidRDefault="000B6D0C" w:rsidP="006E4342">
      <w:pPr>
        <w:spacing w:before="80"/>
        <w:rPr>
          <w:rFonts w:ascii="Franklin Gothic Book" w:eastAsia="Times New Roman" w:hAnsi="Franklin Gothic Book"/>
          <w:lang w:eastAsia="en-US"/>
        </w:rPr>
      </w:pPr>
      <w:r>
        <w:rPr>
          <w:rFonts w:ascii="Franklin Gothic Book" w:eastAsia="Times New Roman" w:hAnsi="Franklin Gothic Book"/>
          <w:lang w:eastAsia="en-US"/>
        </w:rPr>
        <w:t xml:space="preserve">Key limitations with the current approach to </w:t>
      </w:r>
      <w:r w:rsidR="0026313C">
        <w:rPr>
          <w:rFonts w:ascii="Franklin Gothic Book" w:eastAsia="Times New Roman" w:hAnsi="Franklin Gothic Book"/>
          <w:lang w:eastAsia="en-US"/>
        </w:rPr>
        <w:t xml:space="preserve">project preparation </w:t>
      </w:r>
      <w:r w:rsidR="006564D7">
        <w:rPr>
          <w:rFonts w:ascii="Franklin Gothic Book" w:eastAsia="Times New Roman" w:hAnsi="Franklin Gothic Book"/>
          <w:lang w:eastAsia="en-US"/>
        </w:rPr>
        <w:t>in Vietnam</w:t>
      </w:r>
      <w:r w:rsidR="007956D6">
        <w:rPr>
          <w:rFonts w:ascii="Franklin Gothic Book" w:eastAsia="Times New Roman" w:hAnsi="Franklin Gothic Book"/>
          <w:lang w:eastAsia="en-US"/>
        </w:rPr>
        <w:t xml:space="preserve"> </w:t>
      </w:r>
      <w:r w:rsidR="0026313C">
        <w:rPr>
          <w:rFonts w:ascii="Franklin Gothic Book" w:eastAsia="Times New Roman" w:hAnsi="Franklin Gothic Book"/>
          <w:lang w:eastAsia="en-US"/>
        </w:rPr>
        <w:t>are</w:t>
      </w:r>
      <w:r w:rsidR="00BB1D80" w:rsidRPr="006E4342">
        <w:rPr>
          <w:rFonts w:ascii="Franklin Gothic Book" w:eastAsia="Times New Roman" w:hAnsi="Franklin Gothic Book"/>
          <w:lang w:eastAsia="en-US"/>
        </w:rPr>
        <w:t>:</w:t>
      </w:r>
    </w:p>
    <w:p w:rsidR="000F3272" w:rsidRDefault="000F3272" w:rsidP="00BB1D80">
      <w:pPr>
        <w:pStyle w:val="List-bullet-1"/>
      </w:pPr>
      <w:r>
        <w:t xml:space="preserve">Pre-feasibility studies (PFSs) </w:t>
      </w:r>
      <w:r w:rsidR="00BB1D80">
        <w:t xml:space="preserve">and </w:t>
      </w:r>
      <w:r w:rsidR="00315A00">
        <w:t>feasibility studies</w:t>
      </w:r>
      <w:r w:rsidR="00BB1D80">
        <w:t xml:space="preserve"> (FS</w:t>
      </w:r>
      <w:r w:rsidR="00315A00">
        <w:t>s</w:t>
      </w:r>
      <w:r w:rsidR="00BB1D80">
        <w:t xml:space="preserve">) are based on approaches that do not reflect good modern practice. </w:t>
      </w:r>
      <w:r w:rsidR="00AE65D4">
        <w:t xml:space="preserve">The outputs of the PFS and FS as set out in the GOV’s Construction Law of 2014 </w:t>
      </w:r>
      <w:r>
        <w:t xml:space="preserve">suggest </w:t>
      </w:r>
      <w:r w:rsidR="00AE65D4">
        <w:t>a reasonably comprehensive</w:t>
      </w:r>
      <w:r>
        <w:t>, although still incomplete,</w:t>
      </w:r>
      <w:r w:rsidR="00AE65D4">
        <w:t xml:space="preserve"> approach. In practice</w:t>
      </w:r>
      <w:r w:rsidR="00B77449">
        <w:t xml:space="preserve"> the work involves</w:t>
      </w:r>
      <w:r>
        <w:t>:</w:t>
      </w:r>
    </w:p>
    <w:p w:rsidR="000F3272" w:rsidRDefault="000F3272" w:rsidP="004928F3">
      <w:pPr>
        <w:pStyle w:val="Secondindent"/>
      </w:pPr>
      <w:r>
        <w:t>considerable</w:t>
      </w:r>
      <w:r w:rsidR="00BB1D80">
        <w:t xml:space="preserve"> emphasis is given to engineering matters</w:t>
      </w:r>
      <w:r>
        <w:t>, with more detailed engineering design undertaken at each of the PFS and FS stages than is common internationally;</w:t>
      </w:r>
    </w:p>
    <w:p w:rsidR="007956D6" w:rsidRDefault="007956D6" w:rsidP="004928F3">
      <w:pPr>
        <w:pStyle w:val="Secondindent"/>
      </w:pPr>
      <w:r>
        <w:t>project development must meet rigid standards and cost norms (i.e. unit cost per quantity of each input to a construction project) set by other ministries, primarily MOC but also including MPI and MOF;</w:t>
      </w:r>
    </w:p>
    <w:p w:rsidR="000F3272" w:rsidRDefault="00BB1D80" w:rsidP="004928F3">
      <w:pPr>
        <w:pStyle w:val="Secondindent"/>
      </w:pPr>
      <w:r>
        <w:t xml:space="preserve">insufficient attention is given </w:t>
      </w:r>
      <w:r w:rsidR="000F3272">
        <w:t xml:space="preserve">during PFS and FS work </w:t>
      </w:r>
      <w:r w:rsidR="00800BD2">
        <w:t>to optimize</w:t>
      </w:r>
      <w:r>
        <w:t xml:space="preserve"> project features</w:t>
      </w:r>
      <w:r w:rsidR="000F3272">
        <w:t xml:space="preserve"> to secure better value for money</w:t>
      </w:r>
      <w:r>
        <w:t xml:space="preserve">, </w:t>
      </w:r>
      <w:r w:rsidR="000F3272">
        <w:t xml:space="preserve">to </w:t>
      </w:r>
      <w:r w:rsidR="00800BD2">
        <w:t>justify</w:t>
      </w:r>
      <w:r>
        <w:t xml:space="preserve"> the project (such as with cost-benefit analysis) and </w:t>
      </w:r>
      <w:r w:rsidR="00800BD2">
        <w:t>to address</w:t>
      </w:r>
      <w:r w:rsidR="00315A00">
        <w:t xml:space="preserve"> </w:t>
      </w:r>
      <w:r>
        <w:t xml:space="preserve">environmental and social </w:t>
      </w:r>
      <w:r w:rsidR="00315A00">
        <w:t>matters</w:t>
      </w:r>
      <w:r w:rsidR="000F3272">
        <w:t>; and</w:t>
      </w:r>
    </w:p>
    <w:p w:rsidR="00F65B2E" w:rsidRPr="004928F3" w:rsidRDefault="00F65B2E" w:rsidP="004928F3">
      <w:pPr>
        <w:pStyle w:val="Secondindent"/>
      </w:pPr>
      <w:r>
        <w:t>the FS process is used to prepare a project for implementation rather than as a means to inform a decision regarding whether to proceed with it.</w:t>
      </w:r>
    </w:p>
    <w:p w:rsidR="00BB1D80" w:rsidRDefault="006E4342" w:rsidP="009C6014">
      <w:pPr>
        <w:pStyle w:val="List-bullet-1"/>
      </w:pPr>
      <w:r>
        <w:t>I</w:t>
      </w:r>
      <w:r w:rsidR="00315A00">
        <w:t xml:space="preserve">t is </w:t>
      </w:r>
      <w:r w:rsidR="00BB1D80">
        <w:t xml:space="preserve">generally assumed </w:t>
      </w:r>
      <w:r w:rsidR="00A37E8C">
        <w:t>during</w:t>
      </w:r>
      <w:r w:rsidR="00BB1D80">
        <w:t xml:space="preserve"> the FS that the project will be delivered as a conventional public sector project with insufficient, if any, consideration given to options for private sector participation.</w:t>
      </w:r>
      <w:r w:rsidR="00315A00" w:rsidRPr="00315A00">
        <w:t xml:space="preserve"> </w:t>
      </w:r>
    </w:p>
    <w:p w:rsidR="00F65B2E" w:rsidRDefault="000E675F" w:rsidP="000E675F">
      <w:pPr>
        <w:pStyle w:val="List-bullet-1"/>
      </w:pPr>
      <w:r w:rsidRPr="000E675F">
        <w:t xml:space="preserve">The project development process is also inflexible. </w:t>
      </w:r>
      <w:r>
        <w:t xml:space="preserve">The project </w:t>
      </w:r>
      <w:r w:rsidR="00A37E8C" w:rsidRPr="000E675F">
        <w:t>must</w:t>
      </w:r>
      <w:r w:rsidRPr="000E675F">
        <w:t xml:space="preserve"> be based on standard approaches to engineering design and implementation. This results in the system being highly resistant to new construction techniques </w:t>
      </w:r>
      <w:r>
        <w:t xml:space="preserve">and inhibits </w:t>
      </w:r>
      <w:r w:rsidRPr="000E675F">
        <w:t>use of new contracting approaches such as design-build</w:t>
      </w:r>
      <w:r w:rsidR="00F65B2E" w:rsidRPr="00F65B2E">
        <w:t xml:space="preserve">. </w:t>
      </w:r>
    </w:p>
    <w:p w:rsidR="00783628" w:rsidRPr="006E4342" w:rsidRDefault="000F3272" w:rsidP="006E4342">
      <w:pPr>
        <w:spacing w:before="80"/>
        <w:rPr>
          <w:rFonts w:ascii="Franklin Gothic Book" w:eastAsia="Times New Roman" w:hAnsi="Franklin Gothic Book"/>
          <w:lang w:eastAsia="en-US"/>
        </w:rPr>
      </w:pPr>
      <w:r>
        <w:rPr>
          <w:rFonts w:ascii="Franklin Gothic Book" w:eastAsia="Times New Roman" w:hAnsi="Franklin Gothic Book"/>
          <w:lang w:eastAsia="en-US"/>
        </w:rPr>
        <w:t xml:space="preserve">In addition, the requirements </w:t>
      </w:r>
      <w:r w:rsidR="007C5DE9">
        <w:rPr>
          <w:rFonts w:ascii="Franklin Gothic Book" w:eastAsia="Times New Roman" w:hAnsi="Franklin Gothic Book"/>
          <w:lang w:eastAsia="en-US"/>
        </w:rPr>
        <w:t xml:space="preserve">for the development of project that are to receive development assistance from </w:t>
      </w:r>
      <w:r w:rsidR="00B30FB0">
        <w:rPr>
          <w:rFonts w:ascii="Franklin Gothic Book" w:eastAsia="Times New Roman" w:hAnsi="Franklin Gothic Book"/>
          <w:lang w:eastAsia="en-US"/>
        </w:rPr>
        <w:t xml:space="preserve">bilateral and </w:t>
      </w:r>
      <w:r w:rsidRPr="006E4342">
        <w:rPr>
          <w:rFonts w:ascii="Franklin Gothic Book" w:eastAsia="Times New Roman" w:hAnsi="Franklin Gothic Book"/>
          <w:lang w:eastAsia="en-US"/>
        </w:rPr>
        <w:t xml:space="preserve">multilateral </w:t>
      </w:r>
      <w:r w:rsidR="007C5DE9">
        <w:rPr>
          <w:rFonts w:ascii="Franklin Gothic Book" w:eastAsia="Times New Roman" w:hAnsi="Franklin Gothic Book"/>
          <w:lang w:eastAsia="en-US"/>
        </w:rPr>
        <w:t xml:space="preserve">agencies </w:t>
      </w:r>
      <w:r>
        <w:rPr>
          <w:rFonts w:ascii="Franklin Gothic Book" w:eastAsia="Times New Roman" w:hAnsi="Franklin Gothic Book"/>
          <w:lang w:eastAsia="en-US"/>
        </w:rPr>
        <w:t>differ from each other and from the GOV’s standard approach</w:t>
      </w:r>
      <w:r w:rsidR="00124698">
        <w:rPr>
          <w:rFonts w:ascii="Franklin Gothic Book" w:eastAsia="Times New Roman" w:hAnsi="Franklin Gothic Book"/>
          <w:lang w:eastAsia="en-US"/>
        </w:rPr>
        <w:t xml:space="preserve"> and introduce an additional set of constraints</w:t>
      </w:r>
      <w:r>
        <w:rPr>
          <w:rFonts w:ascii="Franklin Gothic Book" w:eastAsia="Times New Roman" w:hAnsi="Franklin Gothic Book"/>
          <w:lang w:eastAsia="en-US"/>
        </w:rPr>
        <w:t>.</w:t>
      </w:r>
      <w:r w:rsidR="007C5DE9">
        <w:rPr>
          <w:rFonts w:ascii="Franklin Gothic Book" w:eastAsia="Times New Roman" w:hAnsi="Franklin Gothic Book"/>
          <w:lang w:eastAsia="en-US"/>
        </w:rPr>
        <w:t xml:space="preserve"> This is addressed </w:t>
      </w:r>
      <w:r w:rsidR="00B30FB0">
        <w:rPr>
          <w:rFonts w:ascii="Franklin Gothic Book" w:eastAsia="Times New Roman" w:hAnsi="Franklin Gothic Book"/>
          <w:lang w:eastAsia="en-US"/>
        </w:rPr>
        <w:t>in the next sub-</w:t>
      </w:r>
      <w:r w:rsidR="007C5DE9">
        <w:rPr>
          <w:rFonts w:ascii="Franklin Gothic Book" w:eastAsia="Times New Roman" w:hAnsi="Franklin Gothic Book"/>
          <w:lang w:eastAsia="en-US"/>
        </w:rPr>
        <w:t>section.</w:t>
      </w:r>
    </w:p>
    <w:p w:rsidR="002A239A" w:rsidRDefault="002A239A" w:rsidP="00BE1614">
      <w:pPr>
        <w:pStyle w:val="BoxText"/>
      </w:pPr>
      <w:r>
        <w:t xml:space="preserve">Project </w:t>
      </w:r>
      <w:r w:rsidRPr="00B524BE">
        <w:t>preparation</w:t>
      </w:r>
      <w:r>
        <w:t xml:space="preserve"> process</w:t>
      </w:r>
      <w:r w:rsidR="00377BE9">
        <w:t>es</w:t>
      </w:r>
      <w:r w:rsidR="007C5DE9">
        <w:t xml:space="preserve"> for </w:t>
      </w:r>
      <w:r w:rsidR="00B30FB0">
        <w:t>externally supported projects</w:t>
      </w:r>
    </w:p>
    <w:p w:rsidR="00922B9F" w:rsidRDefault="00133059" w:rsidP="006E4342">
      <w:pPr>
        <w:spacing w:before="80"/>
        <w:rPr>
          <w:rFonts w:ascii="Franklin Gothic Book" w:eastAsia="Times New Roman" w:hAnsi="Franklin Gothic Book"/>
          <w:lang w:eastAsia="en-US"/>
        </w:rPr>
      </w:pPr>
      <w:r>
        <w:rPr>
          <w:rFonts w:ascii="Franklin Gothic Book" w:eastAsia="Times New Roman" w:hAnsi="Franklin Gothic Book"/>
          <w:lang w:eastAsia="en-US"/>
        </w:rPr>
        <w:t>Bi</w:t>
      </w:r>
      <w:r w:rsidR="009C6014">
        <w:rPr>
          <w:rFonts w:ascii="Franklin Gothic Book" w:eastAsia="Times New Roman" w:hAnsi="Franklin Gothic Book"/>
          <w:lang w:eastAsia="en-US"/>
        </w:rPr>
        <w:t xml:space="preserve">lateral agencies have specific national requirements </w:t>
      </w:r>
      <w:r w:rsidR="00A37E8C">
        <w:rPr>
          <w:rFonts w:ascii="Franklin Gothic Book" w:eastAsia="Times New Roman" w:hAnsi="Franklin Gothic Book"/>
          <w:lang w:eastAsia="en-US"/>
        </w:rPr>
        <w:t>regarding</w:t>
      </w:r>
      <w:r w:rsidR="009C6014">
        <w:rPr>
          <w:rFonts w:ascii="Franklin Gothic Book" w:eastAsia="Times New Roman" w:hAnsi="Franklin Gothic Book"/>
          <w:lang w:eastAsia="en-US"/>
        </w:rPr>
        <w:t xml:space="preserve"> project development, and often involve tied elements. For reasons set out later in this document, it is judged that DFAT should not become involved in direct support for these projects. Similarly, projects to be financed from domestic resources need only meet standards that are inferior to best appropriate international practice. </w:t>
      </w:r>
      <w:r w:rsidR="00096068">
        <w:rPr>
          <w:rFonts w:ascii="Franklin Gothic Book" w:eastAsia="Times New Roman" w:hAnsi="Franklin Gothic Book"/>
          <w:lang w:eastAsia="en-US"/>
        </w:rPr>
        <w:t>While i</w:t>
      </w:r>
      <w:r w:rsidR="005E7614">
        <w:rPr>
          <w:rFonts w:ascii="Franklin Gothic Book" w:eastAsia="Times New Roman" w:hAnsi="Franklin Gothic Book"/>
          <w:lang w:eastAsia="en-US"/>
        </w:rPr>
        <w:t xml:space="preserve">t is not practical to expect </w:t>
      </w:r>
      <w:r w:rsidR="00096068">
        <w:rPr>
          <w:rFonts w:ascii="Franklin Gothic Book" w:eastAsia="Times New Roman" w:hAnsi="Franklin Gothic Book"/>
          <w:lang w:eastAsia="en-US"/>
        </w:rPr>
        <w:t xml:space="preserve">the practice for local projects </w:t>
      </w:r>
      <w:r w:rsidR="005E7614">
        <w:rPr>
          <w:rFonts w:ascii="Franklin Gothic Book" w:eastAsia="Times New Roman" w:hAnsi="Franklin Gothic Book"/>
          <w:lang w:eastAsia="en-US"/>
        </w:rPr>
        <w:t xml:space="preserve">to </w:t>
      </w:r>
      <w:r w:rsidR="00096068">
        <w:rPr>
          <w:rFonts w:ascii="Franklin Gothic Book" w:eastAsia="Times New Roman" w:hAnsi="Franklin Gothic Book"/>
          <w:lang w:eastAsia="en-US"/>
        </w:rPr>
        <w:t xml:space="preserve">change </w:t>
      </w:r>
      <w:r w:rsidR="005E7614">
        <w:rPr>
          <w:rFonts w:ascii="Franklin Gothic Book" w:eastAsia="Times New Roman" w:hAnsi="Franklin Gothic Book"/>
          <w:lang w:eastAsia="en-US"/>
        </w:rPr>
        <w:t xml:space="preserve">sufficiently in the short term to </w:t>
      </w:r>
      <w:r w:rsidR="00096068">
        <w:rPr>
          <w:rFonts w:ascii="Franklin Gothic Book" w:eastAsia="Times New Roman" w:hAnsi="Franklin Gothic Book"/>
          <w:lang w:eastAsia="en-US"/>
        </w:rPr>
        <w:t>fully meet international practice</w:t>
      </w:r>
      <w:r w:rsidR="005E7614">
        <w:rPr>
          <w:rFonts w:ascii="Franklin Gothic Book" w:eastAsia="Times New Roman" w:hAnsi="Franklin Gothic Book"/>
          <w:lang w:eastAsia="en-US"/>
        </w:rPr>
        <w:t xml:space="preserve">, </w:t>
      </w:r>
      <w:r w:rsidR="00096068">
        <w:rPr>
          <w:rFonts w:ascii="Franklin Gothic Book" w:eastAsia="Times New Roman" w:hAnsi="Franklin Gothic Book"/>
          <w:lang w:eastAsia="en-US"/>
        </w:rPr>
        <w:t xml:space="preserve">providing MOT </w:t>
      </w:r>
      <w:r w:rsidR="00123336">
        <w:rPr>
          <w:rFonts w:ascii="Franklin Gothic Book" w:eastAsia="Times New Roman" w:hAnsi="Franklin Gothic Book"/>
          <w:lang w:eastAsia="en-US"/>
        </w:rPr>
        <w:t xml:space="preserve">staff and management </w:t>
      </w:r>
      <w:r w:rsidR="00096068">
        <w:rPr>
          <w:rFonts w:ascii="Franklin Gothic Book" w:eastAsia="Times New Roman" w:hAnsi="Franklin Gothic Book"/>
          <w:lang w:eastAsia="en-US"/>
        </w:rPr>
        <w:t>with a</w:t>
      </w:r>
      <w:r w:rsidR="00123336">
        <w:rPr>
          <w:rFonts w:ascii="Franklin Gothic Book" w:eastAsia="Times New Roman" w:hAnsi="Franklin Gothic Book"/>
          <w:lang w:eastAsia="en-US"/>
        </w:rPr>
        <w:t xml:space="preserve"> better </w:t>
      </w:r>
      <w:r w:rsidR="00096068" w:rsidRPr="00096068">
        <w:rPr>
          <w:rFonts w:ascii="Franklin Gothic Book" w:eastAsia="Times New Roman" w:hAnsi="Franklin Gothic Book"/>
          <w:lang w:eastAsia="en-US"/>
        </w:rPr>
        <w:t>understanding of good international practice and the capacity to undertake work to the required level</w:t>
      </w:r>
      <w:r w:rsidR="00096068">
        <w:rPr>
          <w:rFonts w:ascii="Franklin Gothic Book" w:eastAsia="Times New Roman" w:hAnsi="Franklin Gothic Book"/>
          <w:lang w:eastAsia="en-US"/>
        </w:rPr>
        <w:t xml:space="preserve"> will </w:t>
      </w:r>
      <w:r w:rsidR="00096068" w:rsidRPr="00096068">
        <w:rPr>
          <w:rFonts w:ascii="Franklin Gothic Book" w:eastAsia="Times New Roman" w:hAnsi="Franklin Gothic Book"/>
          <w:lang w:eastAsia="en-US"/>
        </w:rPr>
        <w:t>facilitate the eventual application of improved practices to domestically-financed projects</w:t>
      </w:r>
      <w:r w:rsidR="00096068">
        <w:rPr>
          <w:rFonts w:ascii="Franklin Gothic Book" w:eastAsia="Times New Roman" w:hAnsi="Franklin Gothic Book"/>
          <w:lang w:eastAsia="en-US"/>
        </w:rPr>
        <w:t>.</w:t>
      </w:r>
    </w:p>
    <w:p w:rsidR="009C6014" w:rsidRDefault="009C6014" w:rsidP="006E4342">
      <w:pPr>
        <w:spacing w:before="80"/>
        <w:rPr>
          <w:rFonts w:ascii="Franklin Gothic Book" w:eastAsia="Times New Roman" w:hAnsi="Franklin Gothic Book"/>
          <w:lang w:eastAsia="en-US"/>
        </w:rPr>
      </w:pPr>
      <w:r>
        <w:rPr>
          <w:rFonts w:ascii="Franklin Gothic Book" w:eastAsia="Times New Roman" w:hAnsi="Franklin Gothic Book"/>
          <w:lang w:eastAsia="en-US"/>
        </w:rPr>
        <w:t xml:space="preserve">Hence, the focus is on projects that are to receive support from </w:t>
      </w:r>
      <w:r w:rsidR="00B402F2">
        <w:rPr>
          <w:rFonts w:ascii="Franklin Gothic Book" w:eastAsia="Times New Roman" w:hAnsi="Franklin Gothic Book"/>
          <w:lang w:eastAsia="en-US"/>
        </w:rPr>
        <w:t>MDBs</w:t>
      </w:r>
      <w:r>
        <w:rPr>
          <w:rFonts w:ascii="Franklin Gothic Book" w:eastAsia="Times New Roman" w:hAnsi="Franklin Gothic Book"/>
          <w:lang w:eastAsia="en-US"/>
        </w:rPr>
        <w:t xml:space="preserve">. In the case of Vietnam, this </w:t>
      </w:r>
      <w:r w:rsidR="002E11AE">
        <w:rPr>
          <w:rFonts w:ascii="Franklin Gothic Book" w:eastAsia="Times New Roman" w:hAnsi="Franklin Gothic Book"/>
          <w:lang w:eastAsia="en-US"/>
        </w:rPr>
        <w:t xml:space="preserve">currently </w:t>
      </w:r>
      <w:r w:rsidR="005A2DBE">
        <w:rPr>
          <w:rFonts w:ascii="Franklin Gothic Book" w:eastAsia="Times New Roman" w:hAnsi="Franklin Gothic Book"/>
          <w:lang w:eastAsia="en-US"/>
        </w:rPr>
        <w:t xml:space="preserve">involves </w:t>
      </w:r>
      <w:r>
        <w:rPr>
          <w:rFonts w:ascii="Franklin Gothic Book" w:eastAsia="Times New Roman" w:hAnsi="Franklin Gothic Book"/>
          <w:lang w:eastAsia="en-US"/>
        </w:rPr>
        <w:t>the ADB and the World Bank</w:t>
      </w:r>
      <w:r w:rsidR="00026F49">
        <w:rPr>
          <w:rFonts w:ascii="Franklin Gothic Book" w:eastAsia="Times New Roman" w:hAnsi="Franklin Gothic Book"/>
          <w:lang w:eastAsia="en-US"/>
        </w:rPr>
        <w:t xml:space="preserve">. It could also involve </w:t>
      </w:r>
      <w:r w:rsidR="00336C85">
        <w:rPr>
          <w:rFonts w:ascii="Franklin Gothic Book" w:eastAsia="Times New Roman" w:hAnsi="Franklin Gothic Book"/>
          <w:lang w:eastAsia="en-US"/>
        </w:rPr>
        <w:t xml:space="preserve">agencies such as the International Finance Corporation (IFC) </w:t>
      </w:r>
      <w:r w:rsidR="00A37E8C">
        <w:rPr>
          <w:rFonts w:ascii="Franklin Gothic Book" w:eastAsia="Times New Roman" w:hAnsi="Franklin Gothic Book"/>
          <w:lang w:eastAsia="en-US"/>
        </w:rPr>
        <w:t>regarding</w:t>
      </w:r>
      <w:r w:rsidR="00336C85">
        <w:rPr>
          <w:rFonts w:ascii="Franklin Gothic Book" w:eastAsia="Times New Roman" w:hAnsi="Franklin Gothic Book"/>
          <w:lang w:eastAsia="en-US"/>
        </w:rPr>
        <w:t xml:space="preserve"> private sector investment and </w:t>
      </w:r>
      <w:r w:rsidR="00026F49">
        <w:rPr>
          <w:rFonts w:ascii="Franklin Gothic Book" w:eastAsia="Times New Roman" w:hAnsi="Franklin Gothic Book"/>
          <w:lang w:eastAsia="en-US"/>
        </w:rPr>
        <w:t xml:space="preserve">the </w:t>
      </w:r>
      <w:r w:rsidR="00336C85">
        <w:rPr>
          <w:rFonts w:ascii="Franklin Gothic Book" w:eastAsia="Times New Roman" w:hAnsi="Franklin Gothic Book"/>
          <w:lang w:eastAsia="en-US"/>
        </w:rPr>
        <w:t xml:space="preserve">new Asia Infrastructure Investment Bank (AIIB). </w:t>
      </w:r>
      <w:r w:rsidR="002E11AE">
        <w:rPr>
          <w:rFonts w:ascii="Franklin Gothic Book" w:eastAsia="Times New Roman" w:hAnsi="Franklin Gothic Book"/>
          <w:lang w:eastAsia="en-US"/>
        </w:rPr>
        <w:t xml:space="preserve">To date the AIIB has been co-financing projects with </w:t>
      </w:r>
      <w:r w:rsidR="00A37E8C">
        <w:rPr>
          <w:rFonts w:ascii="Franklin Gothic Book" w:eastAsia="Times New Roman" w:hAnsi="Franklin Gothic Book"/>
          <w:lang w:eastAsia="en-US"/>
        </w:rPr>
        <w:t>other MDBs</w:t>
      </w:r>
      <w:r w:rsidR="002E11AE">
        <w:rPr>
          <w:rFonts w:ascii="Franklin Gothic Book" w:eastAsia="Times New Roman" w:hAnsi="Franklin Gothic Book"/>
          <w:lang w:eastAsia="en-US"/>
        </w:rPr>
        <w:t xml:space="preserve"> (including the ADB, World Bank, IFC and European Bank for Reconstruction and Development)</w:t>
      </w:r>
      <w:r w:rsidR="00FF5494">
        <w:rPr>
          <w:rFonts w:ascii="Franklin Gothic Book" w:eastAsia="Times New Roman" w:hAnsi="Franklin Gothic Book"/>
          <w:lang w:eastAsia="en-US"/>
        </w:rPr>
        <w:t xml:space="preserve">. It has based its appraisal on the project preparation documents prepared by these other MDBs, and </w:t>
      </w:r>
      <w:r w:rsidR="002E11AE">
        <w:rPr>
          <w:rFonts w:ascii="Franklin Gothic Book" w:eastAsia="Times New Roman" w:hAnsi="Franklin Gothic Book"/>
          <w:lang w:eastAsia="en-US"/>
        </w:rPr>
        <w:t xml:space="preserve">by implication </w:t>
      </w:r>
      <w:r w:rsidR="00A37E8C">
        <w:rPr>
          <w:rFonts w:ascii="Franklin Gothic Book" w:eastAsia="Times New Roman" w:hAnsi="Franklin Gothic Book"/>
          <w:lang w:eastAsia="en-US"/>
        </w:rPr>
        <w:t>has therefore</w:t>
      </w:r>
      <w:r w:rsidR="00FF5494">
        <w:rPr>
          <w:rFonts w:ascii="Franklin Gothic Book" w:eastAsia="Times New Roman" w:hAnsi="Franklin Gothic Book"/>
          <w:lang w:eastAsia="en-US"/>
        </w:rPr>
        <w:t xml:space="preserve"> </w:t>
      </w:r>
      <w:r w:rsidR="002E11AE">
        <w:rPr>
          <w:rFonts w:ascii="Franklin Gothic Book" w:eastAsia="Times New Roman" w:hAnsi="Franklin Gothic Book"/>
          <w:lang w:eastAsia="en-US"/>
        </w:rPr>
        <w:t xml:space="preserve">been using the </w:t>
      </w:r>
      <w:r w:rsidR="00FF5494">
        <w:rPr>
          <w:rFonts w:ascii="Franklin Gothic Book" w:eastAsia="Times New Roman" w:hAnsi="Franklin Gothic Book"/>
          <w:lang w:eastAsia="en-US"/>
        </w:rPr>
        <w:t xml:space="preserve">respective </w:t>
      </w:r>
      <w:r w:rsidR="002E11AE">
        <w:rPr>
          <w:rFonts w:ascii="Franklin Gothic Book" w:eastAsia="Times New Roman" w:hAnsi="Franklin Gothic Book"/>
          <w:lang w:eastAsia="en-US"/>
        </w:rPr>
        <w:t xml:space="preserve">standards. </w:t>
      </w:r>
      <w:r w:rsidR="00FF5494">
        <w:rPr>
          <w:rFonts w:ascii="Franklin Gothic Book" w:eastAsia="Times New Roman" w:hAnsi="Franklin Gothic Book"/>
          <w:lang w:eastAsia="en-US"/>
        </w:rPr>
        <w:t>At this stage it is unclear how AIIB’s role and practices may change in the future.</w:t>
      </w:r>
    </w:p>
    <w:p w:rsidR="00CE7E62" w:rsidRDefault="00CE7E62" w:rsidP="006E4342">
      <w:pPr>
        <w:spacing w:before="80"/>
        <w:rPr>
          <w:rFonts w:ascii="Franklin Gothic Book" w:eastAsia="Times New Roman" w:hAnsi="Franklin Gothic Book"/>
          <w:lang w:eastAsia="en-US"/>
        </w:rPr>
      </w:pPr>
      <w:r>
        <w:rPr>
          <w:rFonts w:ascii="Franklin Gothic Book" w:eastAsia="Times New Roman" w:hAnsi="Franklin Gothic Book"/>
          <w:lang w:eastAsia="en-US"/>
        </w:rPr>
        <w:t xml:space="preserve">Having reached middle-income status, Vietnam is no longer eligible for the concessional lending that it has hitherto been available from the ADB and World Bank. There are currently no direct implications of this shift for the preparation of projects that are to </w:t>
      </w:r>
      <w:r w:rsidR="00FF5494">
        <w:rPr>
          <w:rFonts w:ascii="Franklin Gothic Book" w:eastAsia="Times New Roman" w:hAnsi="Franklin Gothic Book"/>
          <w:lang w:eastAsia="en-US"/>
        </w:rPr>
        <w:t xml:space="preserve">be </w:t>
      </w:r>
      <w:r>
        <w:rPr>
          <w:rFonts w:ascii="Franklin Gothic Book" w:eastAsia="Times New Roman" w:hAnsi="Franklin Gothic Book"/>
          <w:lang w:eastAsia="en-US"/>
        </w:rPr>
        <w:t>financed by MDBs, with projects still needing to be subject to the same procedures. Similarly, any shift to policy and results-based lending from MDBs will still require that project preparation meet required standards.</w:t>
      </w:r>
    </w:p>
    <w:p w:rsidR="002A239A" w:rsidRDefault="009C6014" w:rsidP="006E4342">
      <w:pPr>
        <w:spacing w:before="80"/>
        <w:rPr>
          <w:rFonts w:ascii="Franklin Gothic Book" w:eastAsia="Times New Roman" w:hAnsi="Franklin Gothic Book"/>
          <w:lang w:eastAsia="en-US"/>
        </w:rPr>
      </w:pPr>
      <w:r>
        <w:rPr>
          <w:rFonts w:ascii="Franklin Gothic Book" w:eastAsia="Times New Roman" w:hAnsi="Franklin Gothic Book"/>
          <w:lang w:eastAsia="en-US"/>
        </w:rPr>
        <w:t>In the case of p</w:t>
      </w:r>
      <w:r w:rsidR="007C5DE9" w:rsidRPr="007C5DE9">
        <w:rPr>
          <w:rFonts w:ascii="Franklin Gothic Book" w:eastAsia="Times New Roman" w:hAnsi="Franklin Gothic Book"/>
          <w:lang w:eastAsia="en-US"/>
        </w:rPr>
        <w:t xml:space="preserve">rojects to be supported by development assistance from </w:t>
      </w:r>
      <w:r w:rsidR="00DF6B25">
        <w:rPr>
          <w:rFonts w:ascii="Franklin Gothic Book" w:eastAsia="Times New Roman" w:hAnsi="Franklin Gothic Book"/>
          <w:lang w:eastAsia="en-US"/>
        </w:rPr>
        <w:t>bilateral</w:t>
      </w:r>
      <w:r w:rsidR="007C5DE9" w:rsidRPr="007C5DE9">
        <w:rPr>
          <w:rFonts w:ascii="Franklin Gothic Book" w:eastAsia="Times New Roman" w:hAnsi="Franklin Gothic Book"/>
          <w:lang w:eastAsia="en-US"/>
        </w:rPr>
        <w:t xml:space="preserve"> and </w:t>
      </w:r>
      <w:r w:rsidR="00DF6B25">
        <w:rPr>
          <w:rFonts w:ascii="Franklin Gothic Book" w:eastAsia="Times New Roman" w:hAnsi="Franklin Gothic Book"/>
          <w:lang w:eastAsia="en-US"/>
        </w:rPr>
        <w:t>multilateral</w:t>
      </w:r>
      <w:r w:rsidR="007C5DE9" w:rsidRPr="007C5DE9">
        <w:rPr>
          <w:rFonts w:ascii="Franklin Gothic Book" w:eastAsia="Times New Roman" w:hAnsi="Franklin Gothic Book"/>
          <w:lang w:eastAsia="en-US"/>
        </w:rPr>
        <w:t xml:space="preserve"> sources, the external agencies </w:t>
      </w:r>
      <w:r w:rsidR="00026F49">
        <w:rPr>
          <w:rFonts w:ascii="Franklin Gothic Book" w:eastAsia="Times New Roman" w:hAnsi="Franklin Gothic Book"/>
          <w:lang w:eastAsia="en-US"/>
        </w:rPr>
        <w:t xml:space="preserve">first reach agreement with MPI on projects to be </w:t>
      </w:r>
      <w:r w:rsidR="00B402F2">
        <w:rPr>
          <w:rFonts w:ascii="Franklin Gothic Book" w:eastAsia="Times New Roman" w:hAnsi="Franklin Gothic Book"/>
          <w:lang w:eastAsia="en-US"/>
        </w:rPr>
        <w:t xml:space="preserve">funded. The choice of projects will be guided by the partnership strategies </w:t>
      </w:r>
      <w:r w:rsidR="00BA0B00">
        <w:rPr>
          <w:rFonts w:ascii="Franklin Gothic Book" w:eastAsia="Times New Roman" w:hAnsi="Franklin Gothic Book"/>
          <w:lang w:eastAsia="en-US"/>
        </w:rPr>
        <w:t xml:space="preserve">between each MDB and the GOV and informed by concurrent or completed PFS work. MDBs </w:t>
      </w:r>
      <w:r w:rsidR="00C968EE">
        <w:rPr>
          <w:rFonts w:ascii="Franklin Gothic Book" w:eastAsia="Times New Roman" w:hAnsi="Franklin Gothic Book"/>
          <w:lang w:eastAsia="en-US"/>
        </w:rPr>
        <w:t>generally be</w:t>
      </w:r>
      <w:r w:rsidR="00DF6B25">
        <w:rPr>
          <w:rFonts w:ascii="Franklin Gothic Book" w:eastAsia="Times New Roman" w:hAnsi="Franklin Gothic Book"/>
          <w:lang w:eastAsia="en-US"/>
        </w:rPr>
        <w:t xml:space="preserve">gin </w:t>
      </w:r>
      <w:r w:rsidR="00C968EE">
        <w:rPr>
          <w:rFonts w:ascii="Franklin Gothic Book" w:eastAsia="Times New Roman" w:hAnsi="Franklin Gothic Book"/>
          <w:lang w:eastAsia="en-US"/>
        </w:rPr>
        <w:t xml:space="preserve">their involvement at the </w:t>
      </w:r>
      <w:r>
        <w:rPr>
          <w:rFonts w:ascii="Franklin Gothic Book" w:eastAsia="Times New Roman" w:hAnsi="Franklin Gothic Book"/>
          <w:lang w:eastAsia="en-US"/>
        </w:rPr>
        <w:t xml:space="preserve">FS stage. </w:t>
      </w:r>
      <w:r w:rsidR="00133059">
        <w:rPr>
          <w:rFonts w:ascii="Franklin Gothic Book" w:eastAsia="Times New Roman" w:hAnsi="Franklin Gothic Book"/>
          <w:lang w:eastAsia="en-US"/>
        </w:rPr>
        <w:t>T</w:t>
      </w:r>
      <w:r w:rsidR="005A2DBE">
        <w:rPr>
          <w:rFonts w:ascii="Franklin Gothic Book" w:eastAsia="Times New Roman" w:hAnsi="Franklin Gothic Book"/>
          <w:lang w:eastAsia="en-US"/>
        </w:rPr>
        <w:t xml:space="preserve">he ADB and World Bank have similar </w:t>
      </w:r>
      <w:r w:rsidR="00653FE2">
        <w:rPr>
          <w:rFonts w:ascii="Franklin Gothic Book" w:eastAsia="Times New Roman" w:hAnsi="Franklin Gothic Book"/>
          <w:lang w:eastAsia="en-US"/>
        </w:rPr>
        <w:t xml:space="preserve">(though not identical) </w:t>
      </w:r>
      <w:r w:rsidR="005A2DBE">
        <w:rPr>
          <w:rFonts w:ascii="Franklin Gothic Book" w:eastAsia="Times New Roman" w:hAnsi="Franklin Gothic Book"/>
          <w:lang w:eastAsia="en-US"/>
        </w:rPr>
        <w:t>technical requirements regarding the matters to be addressed</w:t>
      </w:r>
      <w:r w:rsidR="00133059">
        <w:rPr>
          <w:rFonts w:ascii="Franklin Gothic Book" w:eastAsia="Times New Roman" w:hAnsi="Franklin Gothic Book"/>
          <w:lang w:eastAsia="en-US"/>
        </w:rPr>
        <w:t>. T</w:t>
      </w:r>
      <w:r w:rsidR="005A2DBE">
        <w:rPr>
          <w:rFonts w:ascii="Franklin Gothic Book" w:eastAsia="Times New Roman" w:hAnsi="Franklin Gothic Book"/>
          <w:lang w:eastAsia="en-US"/>
        </w:rPr>
        <w:t xml:space="preserve">here are </w:t>
      </w:r>
      <w:r w:rsidR="00133059">
        <w:rPr>
          <w:rFonts w:ascii="Franklin Gothic Book" w:eastAsia="Times New Roman" w:hAnsi="Franklin Gothic Book"/>
          <w:lang w:eastAsia="en-US"/>
        </w:rPr>
        <w:t xml:space="preserve">more substantial </w:t>
      </w:r>
      <w:r w:rsidR="005A2DBE">
        <w:rPr>
          <w:rFonts w:ascii="Franklin Gothic Book" w:eastAsia="Times New Roman" w:hAnsi="Franklin Gothic Book"/>
          <w:lang w:eastAsia="en-US"/>
        </w:rPr>
        <w:t>differences in the processes they use</w:t>
      </w:r>
      <w:r w:rsidR="00133059">
        <w:rPr>
          <w:rFonts w:ascii="Franklin Gothic Book" w:eastAsia="Times New Roman" w:hAnsi="Franklin Gothic Book"/>
          <w:lang w:eastAsia="en-US"/>
        </w:rPr>
        <w:t xml:space="preserve">, which in each case present </w:t>
      </w:r>
      <w:r w:rsidR="005A2DBE">
        <w:rPr>
          <w:rFonts w:ascii="Franklin Gothic Book" w:eastAsia="Times New Roman" w:hAnsi="Franklin Gothic Book"/>
          <w:lang w:eastAsia="en-US"/>
        </w:rPr>
        <w:t xml:space="preserve">challenges </w:t>
      </w:r>
      <w:r w:rsidR="0020328F">
        <w:rPr>
          <w:rFonts w:ascii="Franklin Gothic Book" w:eastAsia="Times New Roman" w:hAnsi="Franklin Gothic Book"/>
          <w:lang w:eastAsia="en-US"/>
        </w:rPr>
        <w:t xml:space="preserve">to the smooth development of projects and their </w:t>
      </w:r>
      <w:r w:rsidR="00133059">
        <w:rPr>
          <w:rFonts w:ascii="Franklin Gothic Book" w:eastAsia="Times New Roman" w:hAnsi="Franklin Gothic Book"/>
          <w:lang w:eastAsia="en-US"/>
        </w:rPr>
        <w:t xml:space="preserve">prompt </w:t>
      </w:r>
      <w:r w:rsidR="0020328F">
        <w:rPr>
          <w:rFonts w:ascii="Franklin Gothic Book" w:eastAsia="Times New Roman" w:hAnsi="Franklin Gothic Book"/>
          <w:lang w:eastAsia="en-US"/>
        </w:rPr>
        <w:t>progression to implementation. Specifically:</w:t>
      </w:r>
    </w:p>
    <w:p w:rsidR="00305EBA" w:rsidRDefault="00305EBA" w:rsidP="00B73520">
      <w:pPr>
        <w:pStyle w:val="List-bullet-1"/>
      </w:pPr>
      <w:r>
        <w:t xml:space="preserve">The ADB </w:t>
      </w:r>
      <w:r w:rsidR="00E77095">
        <w:t xml:space="preserve">engages consultants to undertake </w:t>
      </w:r>
      <w:r>
        <w:t xml:space="preserve">its own Project Preparatory Technical Assistance (PPTA) study </w:t>
      </w:r>
      <w:r w:rsidR="00E77095">
        <w:t>to define a project that is economically, financially and technically feasible</w:t>
      </w:r>
      <w:r>
        <w:t>.</w:t>
      </w:r>
      <w:r w:rsidRPr="00305EBA">
        <w:t xml:space="preserve"> The PPTA occurs in parallel with the </w:t>
      </w:r>
      <w:r>
        <w:t>MOT’</w:t>
      </w:r>
      <w:r w:rsidRPr="00305EBA">
        <w:t xml:space="preserve">s FS. The two activities interact </w:t>
      </w:r>
      <w:r w:rsidR="00A37E8C" w:rsidRPr="00305EBA">
        <w:t>regarding</w:t>
      </w:r>
      <w:r w:rsidRPr="00305EBA">
        <w:t xml:space="preserve"> some matters such as the engineering design, with the PPTA considering matters that</w:t>
      </w:r>
      <w:r>
        <w:t xml:space="preserve"> are not </w:t>
      </w:r>
      <w:r w:rsidRPr="00305EBA">
        <w:t xml:space="preserve">considered in sufficient detail in the </w:t>
      </w:r>
      <w:r w:rsidR="00E77095">
        <w:t>MOT</w:t>
      </w:r>
      <w:r w:rsidRPr="00305EBA">
        <w:t>’s FS</w:t>
      </w:r>
      <w:r w:rsidR="00B33D53">
        <w:t xml:space="preserve"> but with MOT’s design being undertaken to a greater level of detail than strictly needed for a PPTA</w:t>
      </w:r>
      <w:r w:rsidRPr="00305EBA">
        <w:t xml:space="preserve">. </w:t>
      </w:r>
      <w:r w:rsidR="00E77095">
        <w:t xml:space="preserve">Following completion of the </w:t>
      </w:r>
      <w:r w:rsidRPr="00305EBA">
        <w:t xml:space="preserve">PPTA, ADB </w:t>
      </w:r>
      <w:r w:rsidR="004B3B4E" w:rsidRPr="00305EBA">
        <w:t>staff appraises</w:t>
      </w:r>
      <w:r w:rsidRPr="00305EBA">
        <w:t xml:space="preserve"> the project and prepare the Report and Recommendations of the President (RRP)</w:t>
      </w:r>
      <w:r>
        <w:t xml:space="preserve">. </w:t>
      </w:r>
      <w:r w:rsidR="00E77095">
        <w:t xml:space="preserve">Loan negotiations follow management approval of the RRP, leading to approval of the loan by the Board of ADB. Following </w:t>
      </w:r>
      <w:r w:rsidR="00121A30">
        <w:t>L</w:t>
      </w:r>
      <w:r w:rsidR="00E77095">
        <w:t xml:space="preserve">oan </w:t>
      </w:r>
      <w:r w:rsidR="00121A30">
        <w:t>E</w:t>
      </w:r>
      <w:r w:rsidR="00E77095">
        <w:t>ffectiveness, t</w:t>
      </w:r>
      <w:r>
        <w:t>he MOT engages consultants to prepare d</w:t>
      </w:r>
      <w:r w:rsidRPr="00305EBA">
        <w:t xml:space="preserve">etailed </w:t>
      </w:r>
      <w:r w:rsidR="00121A30">
        <w:t xml:space="preserve">engineering </w:t>
      </w:r>
      <w:r w:rsidRPr="00305EBA">
        <w:t>design</w:t>
      </w:r>
      <w:r w:rsidR="00E77095">
        <w:t xml:space="preserve"> and </w:t>
      </w:r>
      <w:r w:rsidR="00121A30">
        <w:t>contract documentation (DDD)</w:t>
      </w:r>
      <w:r w:rsidR="00E77095">
        <w:t xml:space="preserve">. </w:t>
      </w:r>
      <w:r w:rsidR="00DF6B25">
        <w:t xml:space="preserve">However, </w:t>
      </w:r>
      <w:r w:rsidR="00E77095">
        <w:t xml:space="preserve">limitations </w:t>
      </w:r>
      <w:r w:rsidR="00DF6B25">
        <w:t>occur</w:t>
      </w:r>
      <w:r w:rsidR="00E77095">
        <w:t>:</w:t>
      </w:r>
    </w:p>
    <w:p w:rsidR="00E77095" w:rsidRDefault="00E77095" w:rsidP="004928F3">
      <w:pPr>
        <w:pStyle w:val="Secondindent"/>
      </w:pPr>
      <w:r>
        <w:t>MOT is not always intimately involved in the PPTA;</w:t>
      </w:r>
    </w:p>
    <w:p w:rsidR="00E77095" w:rsidRDefault="00E77095" w:rsidP="004928F3">
      <w:pPr>
        <w:pStyle w:val="Secondindent"/>
      </w:pPr>
      <w:r>
        <w:t>there is some duplication between the MOT’s FS and the PPTA; and</w:t>
      </w:r>
    </w:p>
    <w:p w:rsidR="00E77095" w:rsidRDefault="00E77095" w:rsidP="004928F3">
      <w:pPr>
        <w:pStyle w:val="Secondindent"/>
      </w:pPr>
      <w:r>
        <w:t>the</w:t>
      </w:r>
      <w:r w:rsidR="00AC3457">
        <w:t xml:space="preserve"> time between the completion of the PPTA and </w:t>
      </w:r>
      <w:r>
        <w:t>the project being ready for implementation</w:t>
      </w:r>
      <w:r w:rsidR="00AC3457">
        <w:t xml:space="preserve"> is considerable</w:t>
      </w:r>
      <w:r>
        <w:t xml:space="preserve">, </w:t>
      </w:r>
      <w:r w:rsidR="00AC3457">
        <w:t xml:space="preserve">commonly </w:t>
      </w:r>
      <w:r>
        <w:t xml:space="preserve">several </w:t>
      </w:r>
      <w:r w:rsidR="00AC3457">
        <w:t>years</w:t>
      </w:r>
      <w:r w:rsidR="00124698">
        <w:t xml:space="preserve"> – while ADB provides the capacity for the GOV to commence DDD work in advance of loan effectiveness (with subsequent reimbursement from the loan), this requires a GOV commitment for expenditure for a project that has not yet passed through all approval stages</w:t>
      </w:r>
      <w:r w:rsidR="00AC3457">
        <w:t>.</w:t>
      </w:r>
    </w:p>
    <w:p w:rsidR="00305EBA" w:rsidRDefault="00AC3457" w:rsidP="00AC3457">
      <w:pPr>
        <w:pStyle w:val="List-bullet-1"/>
      </w:pPr>
      <w:r>
        <w:t xml:space="preserve">The World Bank takes the approach that </w:t>
      </w:r>
      <w:r w:rsidRPr="00AC3457">
        <w:t xml:space="preserve">it should not appraise a project that it has prepared. Hence, </w:t>
      </w:r>
      <w:r>
        <w:t xml:space="preserve">it </w:t>
      </w:r>
      <w:r w:rsidRPr="00AC3457">
        <w:t xml:space="preserve">depends on the </w:t>
      </w:r>
      <w:r>
        <w:t>MOT</w:t>
      </w:r>
      <w:r w:rsidRPr="00AC3457">
        <w:t xml:space="preserve">’s FS for the information that it </w:t>
      </w:r>
      <w:r>
        <w:t xml:space="preserve">subsequently uses </w:t>
      </w:r>
      <w:r w:rsidRPr="00AC3457">
        <w:t xml:space="preserve">to appraise a project proposal. </w:t>
      </w:r>
      <w:r>
        <w:t xml:space="preserve">Given the more limited scope of work in the MOT’s FS, it also </w:t>
      </w:r>
      <w:r w:rsidRPr="00AC3457">
        <w:t xml:space="preserve">assists the </w:t>
      </w:r>
      <w:r>
        <w:t>MOT</w:t>
      </w:r>
      <w:r w:rsidRPr="00AC3457">
        <w:t xml:space="preserve"> to find the necessary funds (for example from existing projects and donor trust funds) to finance the additional work </w:t>
      </w:r>
      <w:r>
        <w:t xml:space="preserve">that it </w:t>
      </w:r>
      <w:r w:rsidRPr="00AC3457">
        <w:t xml:space="preserve">requires be </w:t>
      </w:r>
      <w:r>
        <w:t>done. It also</w:t>
      </w:r>
      <w:r w:rsidRPr="00AC3457">
        <w:t xml:space="preserve"> provide</w:t>
      </w:r>
      <w:r>
        <w:t>s</w:t>
      </w:r>
      <w:r w:rsidRPr="00AC3457">
        <w:t xml:space="preserve"> some indirect </w:t>
      </w:r>
      <w:r>
        <w:t>guidance and support</w:t>
      </w:r>
      <w:r w:rsidRPr="00AC3457">
        <w:t xml:space="preserve">. As the GOV activities progress, the World Bank uses its own staff (covering financial management and procurement specialists, environment, social and gender safeguard </w:t>
      </w:r>
      <w:r w:rsidR="00D1141B">
        <w:t>advisors</w:t>
      </w:r>
      <w:r w:rsidRPr="00AC3457">
        <w:t xml:space="preserve"> and sectoral technical specialists) to prepare the World Bank’s Project Appraisal Document (PAD</w:t>
      </w:r>
      <w:r>
        <w:t xml:space="preserve"> – which is the equivalent of the ADB’s RRP</w:t>
      </w:r>
      <w:r w:rsidRPr="00AC3457">
        <w:t>), which is used to secure the approval of the Board of the World Bank for the loan for the project. Finally, the World Bank requires that detailed engineering design and documentation be ready for 30% of the value of the project at the time of loan negotiations</w:t>
      </w:r>
      <w:r>
        <w:t xml:space="preserve"> to ensure that the project can move more rapidly to implementation. </w:t>
      </w:r>
      <w:r w:rsidR="00653FE2">
        <w:t>Two</w:t>
      </w:r>
      <w:r>
        <w:t xml:space="preserve"> limitations</w:t>
      </w:r>
      <w:r w:rsidR="00653FE2">
        <w:t xml:space="preserve"> follow</w:t>
      </w:r>
      <w:r>
        <w:t>:</w:t>
      </w:r>
    </w:p>
    <w:p w:rsidR="00AC3457" w:rsidRDefault="00121A30" w:rsidP="004928F3">
      <w:pPr>
        <w:pStyle w:val="Secondindent"/>
      </w:pPr>
      <w:r>
        <w:t>i</w:t>
      </w:r>
      <w:r w:rsidR="00C635D1">
        <w:t xml:space="preserve">t can take considerable time to arrange for </w:t>
      </w:r>
      <w:r w:rsidR="00C635D1" w:rsidRPr="00C635D1">
        <w:t xml:space="preserve">MOT </w:t>
      </w:r>
      <w:r w:rsidR="00C635D1">
        <w:t xml:space="preserve">to </w:t>
      </w:r>
      <w:r w:rsidR="00653FE2">
        <w:t xml:space="preserve">be </w:t>
      </w:r>
      <w:r w:rsidR="00A37E8C">
        <w:t>able to</w:t>
      </w:r>
      <w:r w:rsidR="00653FE2">
        <w:t xml:space="preserve"> </w:t>
      </w:r>
      <w:r w:rsidR="00C635D1">
        <w:t xml:space="preserve">undertake the additional scope of </w:t>
      </w:r>
      <w:r>
        <w:t xml:space="preserve">feasibility study </w:t>
      </w:r>
      <w:r w:rsidR="00653FE2">
        <w:t xml:space="preserve">and DDD work, </w:t>
      </w:r>
      <w:r>
        <w:t xml:space="preserve">and for the work to be undertaken to a standard acceptable to the </w:t>
      </w:r>
      <w:r w:rsidR="00C635D1" w:rsidRPr="00C635D1">
        <w:t>World Bank</w:t>
      </w:r>
      <w:r>
        <w:t>;</w:t>
      </w:r>
      <w:r w:rsidR="00653FE2">
        <w:t xml:space="preserve"> and </w:t>
      </w:r>
    </w:p>
    <w:p w:rsidR="00121A30" w:rsidRDefault="00653FE2" w:rsidP="004928F3">
      <w:pPr>
        <w:pStyle w:val="Secondindent"/>
      </w:pPr>
      <w:r>
        <w:t xml:space="preserve">the need to undertake the DDD work increases </w:t>
      </w:r>
      <w:r w:rsidR="00121A30">
        <w:t>the time taken to get to loan negotiations and subsequent Project Effectiveness</w:t>
      </w:r>
      <w:r>
        <w:t>, though it</w:t>
      </w:r>
      <w:r w:rsidR="00121A30">
        <w:t xml:space="preserve"> should </w:t>
      </w:r>
      <w:r>
        <w:t xml:space="preserve">ideally </w:t>
      </w:r>
      <w:r w:rsidR="00121A30">
        <w:t>reduce the time take</w:t>
      </w:r>
      <w:r>
        <w:t xml:space="preserve">n to secure contractors and </w:t>
      </w:r>
      <w:r w:rsidR="00DF6B25">
        <w:t xml:space="preserve">to commence </w:t>
      </w:r>
      <w:r>
        <w:t>construction.</w:t>
      </w:r>
    </w:p>
    <w:p w:rsidR="0020328F" w:rsidRDefault="00653FE2" w:rsidP="004928F3">
      <w:pPr>
        <w:pStyle w:val="Secondindent"/>
      </w:pPr>
      <w:r>
        <w:t>For MOT, developing projects to be financed by MDBs is further complicated by the need for staff in its various agencies and also its consultants to understand the different requirements and procedures of the MDBs, to gain the technical skills needed to undertake the work to MDB requirements</w:t>
      </w:r>
      <w:r w:rsidR="00AD0BA0">
        <w:t>, to accommodate the project processing activities set by the GOV and the MDBs.</w:t>
      </w:r>
    </w:p>
    <w:p w:rsidR="00133059" w:rsidRDefault="00133059" w:rsidP="006E4342">
      <w:pPr>
        <w:spacing w:before="80"/>
        <w:rPr>
          <w:rFonts w:ascii="Franklin Gothic Book" w:eastAsia="Times New Roman" w:hAnsi="Franklin Gothic Book"/>
          <w:lang w:eastAsia="en-US"/>
        </w:rPr>
      </w:pPr>
      <w:r>
        <w:rPr>
          <w:rFonts w:ascii="Franklin Gothic Book" w:eastAsia="Times New Roman" w:hAnsi="Franklin Gothic Book"/>
          <w:lang w:eastAsia="en-US"/>
        </w:rPr>
        <w:t xml:space="preserve">PPPs are guided by a national legal </w:t>
      </w:r>
      <w:r w:rsidR="00A93F4A">
        <w:rPr>
          <w:rFonts w:ascii="Franklin Gothic Book" w:eastAsia="Times New Roman" w:hAnsi="Franklin Gothic Book"/>
          <w:lang w:eastAsia="en-US"/>
        </w:rPr>
        <w:t xml:space="preserve">and institutional </w:t>
      </w:r>
      <w:r>
        <w:rPr>
          <w:rFonts w:ascii="Franklin Gothic Book" w:eastAsia="Times New Roman" w:hAnsi="Franklin Gothic Book"/>
          <w:lang w:eastAsia="en-US"/>
        </w:rPr>
        <w:t xml:space="preserve">framework. Investigations undertaken in the development of </w:t>
      </w:r>
      <w:r w:rsidR="000B45B5">
        <w:rPr>
          <w:rFonts w:ascii="Franklin Gothic Book" w:eastAsia="Times New Roman" w:hAnsi="Franklin Gothic Book"/>
          <w:lang w:eastAsia="en-US"/>
        </w:rPr>
        <w:t xml:space="preserve">the proposed program </w:t>
      </w:r>
      <w:r>
        <w:rPr>
          <w:rFonts w:ascii="Franklin Gothic Book" w:eastAsia="Times New Roman" w:hAnsi="Franklin Gothic Book"/>
          <w:lang w:eastAsia="en-US"/>
        </w:rPr>
        <w:t xml:space="preserve">provide a range of views, with little consensus, on why no formal PPPs have progressed in the transport sector despite broad support for the concept. </w:t>
      </w:r>
    </w:p>
    <w:p w:rsidR="00124698" w:rsidRDefault="00A37E8C" w:rsidP="006E4342">
      <w:pPr>
        <w:spacing w:before="80"/>
        <w:rPr>
          <w:rFonts w:ascii="Franklin Gothic Book" w:eastAsia="Times New Roman" w:hAnsi="Franklin Gothic Book"/>
          <w:lang w:eastAsia="en-US"/>
        </w:rPr>
      </w:pPr>
      <w:r>
        <w:rPr>
          <w:rFonts w:ascii="Franklin Gothic Book" w:eastAsia="Times New Roman" w:hAnsi="Franklin Gothic Book"/>
          <w:lang w:eastAsia="en-US"/>
        </w:rPr>
        <w:t>Regarding</w:t>
      </w:r>
      <w:r w:rsidR="00E02117">
        <w:rPr>
          <w:rFonts w:ascii="Franklin Gothic Book" w:eastAsia="Times New Roman" w:hAnsi="Franklin Gothic Book"/>
          <w:lang w:eastAsia="en-US"/>
        </w:rPr>
        <w:t xml:space="preserve"> the above matters, </w:t>
      </w:r>
      <w:r w:rsidR="000B45B5">
        <w:rPr>
          <w:rFonts w:ascii="Franklin Gothic Book" w:eastAsia="Times New Roman" w:hAnsi="Franklin Gothic Book"/>
          <w:lang w:eastAsia="en-US"/>
        </w:rPr>
        <w:t xml:space="preserve">proposed program </w:t>
      </w:r>
      <w:r w:rsidR="00124698">
        <w:rPr>
          <w:rFonts w:ascii="Franklin Gothic Book" w:eastAsia="Times New Roman" w:hAnsi="Franklin Gothic Book"/>
          <w:lang w:eastAsia="en-US"/>
        </w:rPr>
        <w:t xml:space="preserve">will </w:t>
      </w:r>
      <w:r w:rsidR="00E02117">
        <w:rPr>
          <w:rFonts w:ascii="Franklin Gothic Book" w:eastAsia="Times New Roman" w:hAnsi="Franklin Gothic Book"/>
          <w:lang w:eastAsia="en-US"/>
        </w:rPr>
        <w:t>address the key matters of enhancing FS work so that it also meets the requirements of the MDBs, ensure that formal consideration is given to the potential for private sector involvement in projects, and support the prompt commencement of DDD as early as practicable to reduce the lag between the completion of the FS and commencement of construction.</w:t>
      </w:r>
    </w:p>
    <w:p w:rsidR="00687B04" w:rsidRPr="006E4342" w:rsidRDefault="00687B04" w:rsidP="006E4342">
      <w:pPr>
        <w:spacing w:before="80"/>
        <w:rPr>
          <w:rFonts w:ascii="Franklin Gothic Book" w:eastAsia="Times New Roman" w:hAnsi="Franklin Gothic Book"/>
          <w:lang w:eastAsia="en-US"/>
        </w:rPr>
      </w:pPr>
      <w:r>
        <w:rPr>
          <w:rFonts w:ascii="Franklin Gothic Book" w:eastAsia="Times New Roman" w:hAnsi="Franklin Gothic Book"/>
          <w:lang w:eastAsia="en-US"/>
        </w:rPr>
        <w:t>ADB and the World Bank both have transport sector infrastructure projects that are currently under construction and others that are under preparation. Their project pipelines are described in Appendix A, together with the considerably longer list of projects for which MOT seeks international support.</w:t>
      </w:r>
    </w:p>
    <w:p w:rsidR="002A239A" w:rsidRDefault="002A239A" w:rsidP="00BE1614">
      <w:pPr>
        <w:pStyle w:val="Heading3"/>
      </w:pPr>
      <w:r>
        <w:t>Social and environment</w:t>
      </w:r>
      <w:r w:rsidR="00B524BE">
        <w:t xml:space="preserve"> needs</w:t>
      </w:r>
    </w:p>
    <w:p w:rsidR="00DF6B25" w:rsidRDefault="00DF6B25" w:rsidP="00DF6B25">
      <w:pPr>
        <w:spacing w:before="80"/>
        <w:rPr>
          <w:rFonts w:ascii="Franklin Gothic Book" w:eastAsia="Times New Roman" w:hAnsi="Franklin Gothic Book"/>
          <w:lang w:eastAsia="en-US"/>
        </w:rPr>
      </w:pPr>
      <w:r>
        <w:rPr>
          <w:rFonts w:ascii="Franklin Gothic Book" w:eastAsia="Times New Roman" w:hAnsi="Franklin Gothic Book"/>
          <w:lang w:eastAsia="en-US"/>
        </w:rPr>
        <w:t xml:space="preserve">Over time MOT has developed some capacity to </w:t>
      </w:r>
      <w:r w:rsidR="002E11AE">
        <w:rPr>
          <w:rFonts w:ascii="Franklin Gothic Book" w:eastAsia="Times New Roman" w:hAnsi="Franklin Gothic Book"/>
          <w:lang w:eastAsia="en-US"/>
        </w:rPr>
        <w:t>attend</w:t>
      </w:r>
      <w:r w:rsidR="002E11AE" w:rsidDel="002E11AE">
        <w:rPr>
          <w:rFonts w:ascii="Franklin Gothic Book" w:eastAsia="Times New Roman" w:hAnsi="Franklin Gothic Book"/>
          <w:lang w:eastAsia="en-US"/>
        </w:rPr>
        <w:t xml:space="preserve"> </w:t>
      </w:r>
      <w:r w:rsidR="002E11AE">
        <w:rPr>
          <w:rFonts w:ascii="Franklin Gothic Book" w:eastAsia="Times New Roman" w:hAnsi="Franklin Gothic Book"/>
          <w:lang w:eastAsia="en-US"/>
        </w:rPr>
        <w:t xml:space="preserve">to </w:t>
      </w:r>
      <w:r>
        <w:rPr>
          <w:rFonts w:ascii="Franklin Gothic Book" w:eastAsia="Times New Roman" w:hAnsi="Franklin Gothic Book"/>
          <w:lang w:eastAsia="en-US"/>
        </w:rPr>
        <w:t xml:space="preserve">an increasing range of social and environmental matters that MDBs and other donors seek to be addressed </w:t>
      </w:r>
      <w:r w:rsidR="00A37E8C">
        <w:rPr>
          <w:rFonts w:ascii="Franklin Gothic Book" w:eastAsia="Times New Roman" w:hAnsi="Franklin Gothic Book"/>
          <w:lang w:eastAsia="en-US"/>
        </w:rPr>
        <w:t>during</w:t>
      </w:r>
      <w:r>
        <w:rPr>
          <w:rFonts w:ascii="Franklin Gothic Book" w:eastAsia="Times New Roman" w:hAnsi="Franklin Gothic Book"/>
          <w:lang w:eastAsia="en-US"/>
        </w:rPr>
        <w:t xml:space="preserve"> project development. Hence, the needs of disadvantaged groups such as the poor and those in remote locations, and matters such as HIV/AIDS and property resumption, are addressed in a generally satisfactory way under conventional social and environmental impact assessments</w:t>
      </w:r>
      <w:r w:rsidR="00471ABA">
        <w:rPr>
          <w:rFonts w:ascii="Franklin Gothic Book" w:eastAsia="Times New Roman" w:hAnsi="Franklin Gothic Book"/>
          <w:lang w:eastAsia="en-US"/>
        </w:rPr>
        <w:t>, though the potential remains to enhance the extent and quality of their treatment</w:t>
      </w:r>
      <w:r>
        <w:rPr>
          <w:rFonts w:ascii="Franklin Gothic Book" w:eastAsia="Times New Roman" w:hAnsi="Franklin Gothic Book"/>
          <w:lang w:eastAsia="en-US"/>
        </w:rPr>
        <w:t>.</w:t>
      </w:r>
      <w:r w:rsidR="00471ABA">
        <w:rPr>
          <w:rFonts w:ascii="Franklin Gothic Book" w:eastAsia="Times New Roman" w:hAnsi="Franklin Gothic Book"/>
          <w:lang w:eastAsia="en-US"/>
        </w:rPr>
        <w:t xml:space="preserve"> M</w:t>
      </w:r>
      <w:r>
        <w:rPr>
          <w:rFonts w:ascii="Franklin Gothic Book" w:eastAsia="Times New Roman" w:hAnsi="Franklin Gothic Book"/>
          <w:lang w:eastAsia="en-US"/>
        </w:rPr>
        <w:t>ore recent concerns such as identifying and closing gender inequalities, g</w:t>
      </w:r>
      <w:r w:rsidRPr="00A900C3">
        <w:rPr>
          <w:rFonts w:ascii="Franklin Gothic Book" w:eastAsia="Times New Roman" w:hAnsi="Franklin Gothic Book"/>
          <w:lang w:eastAsia="en-US"/>
        </w:rPr>
        <w:t>ender mainstreaming</w:t>
      </w:r>
      <w:r>
        <w:rPr>
          <w:rFonts w:ascii="Franklin Gothic Book" w:eastAsia="Times New Roman" w:hAnsi="Franklin Gothic Book"/>
          <w:lang w:eastAsia="en-US"/>
        </w:rPr>
        <w:t xml:space="preserve"> processes,</w:t>
      </w:r>
      <w:r w:rsidRPr="00A900C3">
        <w:rPr>
          <w:rFonts w:ascii="Franklin Gothic Book" w:eastAsia="Times New Roman" w:hAnsi="Franklin Gothic Book"/>
          <w:lang w:eastAsia="en-US"/>
        </w:rPr>
        <w:t xml:space="preserve"> </w:t>
      </w:r>
      <w:r>
        <w:rPr>
          <w:rFonts w:ascii="Franklin Gothic Book" w:eastAsia="Times New Roman" w:hAnsi="Franklin Gothic Book"/>
          <w:lang w:eastAsia="en-US"/>
        </w:rPr>
        <w:t xml:space="preserve">and </w:t>
      </w:r>
      <w:r w:rsidR="00D8397E">
        <w:rPr>
          <w:rFonts w:ascii="Franklin Gothic Book" w:eastAsia="Times New Roman" w:hAnsi="Franklin Gothic Book"/>
          <w:lang w:eastAsia="en-US"/>
        </w:rPr>
        <w:t xml:space="preserve">disability inclusion </w:t>
      </w:r>
      <w:r>
        <w:rPr>
          <w:rFonts w:ascii="Franklin Gothic Book" w:eastAsia="Times New Roman" w:hAnsi="Franklin Gothic Book"/>
          <w:lang w:eastAsia="en-US"/>
        </w:rPr>
        <w:t>are</w:t>
      </w:r>
      <w:r w:rsidRPr="00A900C3">
        <w:rPr>
          <w:rFonts w:ascii="Franklin Gothic Book" w:eastAsia="Times New Roman" w:hAnsi="Franklin Gothic Book"/>
          <w:lang w:eastAsia="en-US"/>
        </w:rPr>
        <w:t xml:space="preserve"> not well understood. This diminishes the likelihood of transport projects catering to the different transport needs of women and men, </w:t>
      </w:r>
      <w:r w:rsidR="00D8397E">
        <w:rPr>
          <w:rFonts w:ascii="Franklin Gothic Book" w:eastAsia="Times New Roman" w:hAnsi="Franklin Gothic Book"/>
          <w:lang w:eastAsia="en-US"/>
        </w:rPr>
        <w:t>including those with disabilities,</w:t>
      </w:r>
      <w:r w:rsidR="00D8397E" w:rsidRPr="00A900C3">
        <w:rPr>
          <w:rFonts w:ascii="Franklin Gothic Book" w:eastAsia="Times New Roman" w:hAnsi="Franklin Gothic Book"/>
          <w:lang w:eastAsia="en-US"/>
        </w:rPr>
        <w:t xml:space="preserve"> </w:t>
      </w:r>
      <w:r w:rsidRPr="00A900C3">
        <w:rPr>
          <w:rFonts w:ascii="Franklin Gothic Book" w:eastAsia="Times New Roman" w:hAnsi="Franklin Gothic Book"/>
          <w:lang w:eastAsia="en-US"/>
        </w:rPr>
        <w:t xml:space="preserve">as well as </w:t>
      </w:r>
      <w:r>
        <w:rPr>
          <w:rFonts w:ascii="Franklin Gothic Book" w:eastAsia="Times New Roman" w:hAnsi="Franklin Gothic Book"/>
          <w:lang w:eastAsia="en-US"/>
        </w:rPr>
        <w:t>more vulnerable</w:t>
      </w:r>
      <w:r w:rsidRPr="00A900C3">
        <w:rPr>
          <w:rFonts w:ascii="Franklin Gothic Book" w:eastAsia="Times New Roman" w:hAnsi="Franklin Gothic Book"/>
          <w:lang w:eastAsia="en-US"/>
        </w:rPr>
        <w:t xml:space="preserve"> groups</w:t>
      </w:r>
      <w:r>
        <w:rPr>
          <w:rFonts w:ascii="Franklin Gothic Book" w:eastAsia="Times New Roman" w:hAnsi="Franklin Gothic Book"/>
          <w:lang w:eastAsia="en-US"/>
        </w:rPr>
        <w:t xml:space="preserve"> in</w:t>
      </w:r>
      <w:r w:rsidRPr="00A900C3">
        <w:rPr>
          <w:rFonts w:ascii="Franklin Gothic Book" w:eastAsia="Times New Roman" w:hAnsi="Franklin Gothic Book"/>
          <w:lang w:eastAsia="en-US"/>
        </w:rPr>
        <w:t xml:space="preserve"> the community. </w:t>
      </w:r>
      <w:r>
        <w:rPr>
          <w:rFonts w:ascii="Franklin Gothic Book" w:eastAsia="Times New Roman" w:hAnsi="Franklin Gothic Book"/>
          <w:lang w:eastAsia="en-US"/>
        </w:rPr>
        <w:t>Similarly, new environmental matters such as sustainability of infrastructure and climate resilience are not yet addressed in detail.</w:t>
      </w:r>
    </w:p>
    <w:p w:rsidR="00DF6B25" w:rsidRDefault="00DF6B25" w:rsidP="00DF6B25">
      <w:pPr>
        <w:spacing w:before="80"/>
        <w:rPr>
          <w:rFonts w:ascii="Franklin Gothic Book" w:eastAsia="Times New Roman" w:hAnsi="Franklin Gothic Book"/>
          <w:lang w:eastAsia="en-US"/>
        </w:rPr>
      </w:pPr>
      <w:r>
        <w:rPr>
          <w:rFonts w:ascii="Franklin Gothic Book" w:eastAsia="Times New Roman" w:hAnsi="Franklin Gothic Book"/>
          <w:lang w:eastAsia="en-US"/>
        </w:rPr>
        <w:t>Hence, two challenges remain:</w:t>
      </w:r>
    </w:p>
    <w:p w:rsidR="00DF6B25" w:rsidRDefault="00DF6B25" w:rsidP="00DF6B25">
      <w:pPr>
        <w:pStyle w:val="List-bullet-1"/>
      </w:pPr>
      <w:r>
        <w:t>to broaden and deepen the capacity of staff in MOT and its agencies, and also in the consultants they use, to more inclusively address social and environmental matters; and</w:t>
      </w:r>
    </w:p>
    <w:p w:rsidR="00DF6B25" w:rsidRDefault="00DF6B25" w:rsidP="00DF6B25">
      <w:pPr>
        <w:pStyle w:val="List-bullet-1"/>
      </w:pPr>
      <w:r>
        <w:t xml:space="preserve">to encourage the MOT to incorporate this broader set of gender responsive </w:t>
      </w:r>
      <w:r w:rsidR="00D8397E">
        <w:t xml:space="preserve">and socially inclusive </w:t>
      </w:r>
      <w:r>
        <w:t>processes into its project development studies – which in turn requires broader endorsement of them by GOV agencies such as MPI and MOC.</w:t>
      </w:r>
    </w:p>
    <w:p w:rsidR="002A239A" w:rsidRDefault="00B524BE" w:rsidP="00BE1614">
      <w:pPr>
        <w:pStyle w:val="Heading3"/>
      </w:pPr>
      <w:r>
        <w:t>Private sector involvement</w:t>
      </w:r>
    </w:p>
    <w:p w:rsidR="00B132FA" w:rsidRDefault="00994FD9" w:rsidP="00302001">
      <w:pPr>
        <w:spacing w:before="80"/>
        <w:rPr>
          <w:rFonts w:ascii="Franklin Gothic Book" w:eastAsia="Times New Roman" w:hAnsi="Franklin Gothic Book"/>
          <w:lang w:eastAsia="en-US"/>
        </w:rPr>
      </w:pPr>
      <w:r>
        <w:rPr>
          <w:rFonts w:ascii="Franklin Gothic Book" w:eastAsia="Times New Roman" w:hAnsi="Franklin Gothic Book"/>
          <w:lang w:eastAsia="en-US"/>
        </w:rPr>
        <w:t xml:space="preserve">The GOV has indicated support for PPPs through its National Socio-Economic Plan, development of a legal framework and establishment of groups in its agencies. </w:t>
      </w:r>
      <w:r w:rsidR="00664218" w:rsidRPr="00994FD9">
        <w:rPr>
          <w:rFonts w:ascii="Franklin Gothic Book" w:eastAsia="Times New Roman" w:hAnsi="Franklin Gothic Book"/>
          <w:lang w:eastAsia="en-US"/>
        </w:rPr>
        <w:t>MOT</w:t>
      </w:r>
      <w:r w:rsidR="00664218">
        <w:rPr>
          <w:rFonts w:ascii="Franklin Gothic Book" w:eastAsia="Times New Roman" w:hAnsi="Franklin Gothic Book"/>
          <w:lang w:eastAsia="en-US"/>
        </w:rPr>
        <w:t xml:space="preserve">’s interest in PPPs is indicated by its establishment of a PPP Department with </w:t>
      </w:r>
      <w:r w:rsidR="008F5C71">
        <w:rPr>
          <w:rFonts w:ascii="Franklin Gothic Book" w:eastAsia="Times New Roman" w:hAnsi="Franklin Gothic Book"/>
          <w:lang w:eastAsia="en-US"/>
        </w:rPr>
        <w:t>20</w:t>
      </w:r>
      <w:r w:rsidR="00664218">
        <w:rPr>
          <w:rFonts w:ascii="Franklin Gothic Book" w:eastAsia="Times New Roman" w:hAnsi="Franklin Gothic Book"/>
          <w:lang w:eastAsia="en-US"/>
        </w:rPr>
        <w:t xml:space="preserve"> staff. MOT is also selling some of its shareholding in its commercial entities to the private sector. Even so, n</w:t>
      </w:r>
      <w:r w:rsidRPr="00994FD9">
        <w:rPr>
          <w:rFonts w:ascii="Franklin Gothic Book" w:eastAsia="Times New Roman" w:hAnsi="Franklin Gothic Book"/>
          <w:lang w:eastAsia="en-US"/>
        </w:rPr>
        <w:t xml:space="preserve">o international-standard PPPs </w:t>
      </w:r>
      <w:r>
        <w:rPr>
          <w:rFonts w:ascii="Franklin Gothic Book" w:eastAsia="Times New Roman" w:hAnsi="Franklin Gothic Book"/>
          <w:lang w:eastAsia="en-US"/>
        </w:rPr>
        <w:t xml:space="preserve">in the transport sector </w:t>
      </w:r>
      <w:r w:rsidRPr="00994FD9">
        <w:rPr>
          <w:rFonts w:ascii="Franklin Gothic Book" w:eastAsia="Times New Roman" w:hAnsi="Franklin Gothic Book"/>
          <w:lang w:eastAsia="en-US"/>
        </w:rPr>
        <w:t xml:space="preserve">have been brought to financial close to date, </w:t>
      </w:r>
      <w:r w:rsidR="00664218">
        <w:rPr>
          <w:rFonts w:ascii="Franklin Gothic Book" w:eastAsia="Times New Roman" w:hAnsi="Franklin Gothic Book"/>
          <w:lang w:eastAsia="en-US"/>
        </w:rPr>
        <w:t xml:space="preserve">though </w:t>
      </w:r>
      <w:r w:rsidRPr="00994FD9">
        <w:rPr>
          <w:rFonts w:ascii="Franklin Gothic Book" w:eastAsia="Times New Roman" w:hAnsi="Franklin Gothic Book"/>
          <w:lang w:eastAsia="en-US"/>
        </w:rPr>
        <w:t>a large number of locally-oriented BOT projects have been implemented</w:t>
      </w:r>
      <w:r w:rsidR="00664218">
        <w:rPr>
          <w:rFonts w:ascii="Franklin Gothic Book" w:eastAsia="Times New Roman" w:hAnsi="Franklin Gothic Book"/>
          <w:lang w:eastAsia="en-US"/>
        </w:rPr>
        <w:t xml:space="preserve"> albeit with limited transparency and unclear merit</w:t>
      </w:r>
      <w:r>
        <w:rPr>
          <w:rFonts w:ascii="Franklin Gothic Book" w:eastAsia="Times New Roman" w:hAnsi="Franklin Gothic Book"/>
          <w:lang w:eastAsia="en-US"/>
        </w:rPr>
        <w:t xml:space="preserve">. </w:t>
      </w:r>
      <w:r w:rsidR="00664218" w:rsidRPr="00664218">
        <w:rPr>
          <w:rFonts w:ascii="Franklin Gothic Book" w:eastAsia="Times New Roman" w:hAnsi="Franklin Gothic Book"/>
          <w:lang w:eastAsia="en-US"/>
        </w:rPr>
        <w:t xml:space="preserve">Many suggestions are proffered regarding the cause but there is no evidence of a </w:t>
      </w:r>
      <w:r w:rsidR="00A37E8C" w:rsidRPr="00664218">
        <w:rPr>
          <w:rFonts w:ascii="Franklin Gothic Book" w:eastAsia="Times New Roman" w:hAnsi="Franklin Gothic Book"/>
          <w:lang w:eastAsia="en-US"/>
        </w:rPr>
        <w:t>consensus</w:t>
      </w:r>
      <w:r w:rsidR="00664218" w:rsidRPr="00664218">
        <w:rPr>
          <w:rFonts w:ascii="Franklin Gothic Book" w:eastAsia="Times New Roman" w:hAnsi="Franklin Gothic Book"/>
          <w:lang w:eastAsia="en-US"/>
        </w:rPr>
        <w:t xml:space="preserve"> for the best way forward. There is a need to identify the core cause(s) for the limitations and remedial measures if progress is to be made</w:t>
      </w:r>
      <w:r w:rsidR="00664218">
        <w:rPr>
          <w:rFonts w:ascii="Franklin Gothic Book" w:eastAsia="Times New Roman" w:hAnsi="Franklin Gothic Book"/>
          <w:lang w:eastAsia="en-US"/>
        </w:rPr>
        <w:t xml:space="preserve">. There is also a need to broaden the perspective on PPPs given the focus on their role in </w:t>
      </w:r>
      <w:r w:rsidRPr="00994FD9">
        <w:rPr>
          <w:rFonts w:ascii="Franklin Gothic Book" w:eastAsia="Times New Roman" w:hAnsi="Franklin Gothic Book"/>
          <w:lang w:eastAsia="en-US"/>
        </w:rPr>
        <w:t>reducing the financing burden</w:t>
      </w:r>
      <w:r w:rsidR="00664218">
        <w:rPr>
          <w:rFonts w:ascii="Franklin Gothic Book" w:eastAsia="Times New Roman" w:hAnsi="Franklin Gothic Book"/>
          <w:lang w:eastAsia="en-US"/>
        </w:rPr>
        <w:t xml:space="preserve"> on government</w:t>
      </w:r>
      <w:r w:rsidR="00605D3F">
        <w:rPr>
          <w:rFonts w:ascii="Franklin Gothic Book" w:eastAsia="Times New Roman" w:hAnsi="Franklin Gothic Book"/>
          <w:lang w:eastAsia="en-US"/>
        </w:rPr>
        <w:t>.</w:t>
      </w:r>
      <w:r w:rsidRPr="00994FD9">
        <w:rPr>
          <w:rFonts w:ascii="Franklin Gothic Book" w:eastAsia="Times New Roman" w:hAnsi="Franklin Gothic Book"/>
          <w:lang w:eastAsia="en-US"/>
        </w:rPr>
        <w:t xml:space="preserve"> </w:t>
      </w:r>
      <w:r w:rsidR="00664218">
        <w:rPr>
          <w:rFonts w:ascii="Franklin Gothic Book" w:eastAsia="Times New Roman" w:hAnsi="Franklin Gothic Book"/>
          <w:lang w:eastAsia="en-US"/>
        </w:rPr>
        <w:t xml:space="preserve">Rather, their greatest merit lies in their potential capacity to provide </w:t>
      </w:r>
      <w:r w:rsidR="00664218" w:rsidRPr="00994FD9">
        <w:rPr>
          <w:rFonts w:ascii="Franklin Gothic Book" w:eastAsia="Times New Roman" w:hAnsi="Franklin Gothic Book"/>
          <w:lang w:eastAsia="en-US"/>
        </w:rPr>
        <w:t xml:space="preserve">more efficient delivery of infrastructure </w:t>
      </w:r>
      <w:r w:rsidR="00664218">
        <w:rPr>
          <w:rFonts w:ascii="Franklin Gothic Book" w:eastAsia="Times New Roman" w:hAnsi="Franklin Gothic Book"/>
          <w:lang w:eastAsia="en-US"/>
        </w:rPr>
        <w:t xml:space="preserve">and </w:t>
      </w:r>
      <w:r w:rsidRPr="00994FD9">
        <w:rPr>
          <w:rFonts w:ascii="Franklin Gothic Book" w:eastAsia="Times New Roman" w:hAnsi="Franklin Gothic Book"/>
          <w:lang w:eastAsia="en-US"/>
        </w:rPr>
        <w:t>better quality services.</w:t>
      </w:r>
    </w:p>
    <w:p w:rsidR="00881E85" w:rsidRDefault="00881E85" w:rsidP="00302001">
      <w:pPr>
        <w:spacing w:before="80"/>
        <w:rPr>
          <w:rFonts w:ascii="Franklin Gothic Book" w:eastAsia="Times New Roman" w:hAnsi="Franklin Gothic Book"/>
          <w:lang w:eastAsia="en-US"/>
        </w:rPr>
      </w:pPr>
      <w:r>
        <w:rPr>
          <w:rFonts w:ascii="Franklin Gothic Book" w:eastAsia="Times New Roman" w:hAnsi="Franklin Gothic Book"/>
          <w:lang w:eastAsia="en-US"/>
        </w:rPr>
        <w:t>There is potential for greater private sector involvement in more conventional areas. There remains the continuing challenge of the role of SOEs in the construction sector, though this is a broader matter that is gradually being addressed by the GOV. In addition, the private sector could be provided more opportunity to bring innovative approaches to construction of transport infrastructure through, for example, design-build contracts. There is also a need to develop the capacity of private sector consultants to bring broader perspective and better quality to the preparation of projects.</w:t>
      </w:r>
    </w:p>
    <w:p w:rsidR="00966E3B" w:rsidRPr="0026313C" w:rsidRDefault="00966E3B" w:rsidP="00BE1614">
      <w:pPr>
        <w:pStyle w:val="Heading3"/>
      </w:pPr>
      <w:r w:rsidRPr="0026313C">
        <w:t xml:space="preserve">Project implementation and </w:t>
      </w:r>
      <w:r w:rsidR="00605D3F">
        <w:t xml:space="preserve">infrastructure </w:t>
      </w:r>
      <w:r w:rsidRPr="0026313C">
        <w:t>operation and maintenance</w:t>
      </w:r>
    </w:p>
    <w:p w:rsidR="00966E3B" w:rsidRPr="00295640" w:rsidRDefault="00605D3F" w:rsidP="00295640">
      <w:pPr>
        <w:spacing w:before="80"/>
        <w:rPr>
          <w:rFonts w:ascii="Franklin Gothic Book" w:eastAsia="Times New Roman" w:hAnsi="Franklin Gothic Book"/>
          <w:lang w:eastAsia="en-US"/>
        </w:rPr>
      </w:pPr>
      <w:r w:rsidRPr="00295640">
        <w:rPr>
          <w:rFonts w:ascii="Franklin Gothic Book" w:eastAsia="Times New Roman" w:hAnsi="Franklin Gothic Book"/>
          <w:lang w:eastAsia="en-US"/>
        </w:rPr>
        <w:t xml:space="preserve">As with other matters, the capacity for businesses to construct infrastructure in Vietnam is developing. There remain a number of institutional constraints, including a continued major role for state-owned enterprises (SOEs) and MOC regulations </w:t>
      </w:r>
      <w:r w:rsidR="00295640" w:rsidRPr="00295640">
        <w:rPr>
          <w:rFonts w:ascii="Franklin Gothic Book" w:eastAsia="Times New Roman" w:hAnsi="Franklin Gothic Book"/>
          <w:lang w:eastAsia="en-US"/>
        </w:rPr>
        <w:t xml:space="preserve">such as those </w:t>
      </w:r>
      <w:r w:rsidRPr="00295640">
        <w:rPr>
          <w:rFonts w:ascii="Franklin Gothic Book" w:eastAsia="Times New Roman" w:hAnsi="Franklin Gothic Book"/>
          <w:lang w:eastAsia="en-US"/>
        </w:rPr>
        <w:t xml:space="preserve">related to the use of unit quantities and unit construction costs </w:t>
      </w:r>
      <w:r w:rsidR="00295640">
        <w:rPr>
          <w:rFonts w:ascii="Franklin Gothic Book" w:eastAsia="Times New Roman" w:hAnsi="Franklin Gothic Book"/>
          <w:lang w:eastAsia="en-US"/>
        </w:rPr>
        <w:t xml:space="preserve">(and which do not </w:t>
      </w:r>
      <w:r w:rsidR="00295640" w:rsidRPr="00295640">
        <w:rPr>
          <w:rFonts w:ascii="Franklin Gothic Book" w:eastAsia="Times New Roman" w:hAnsi="Franklin Gothic Book"/>
          <w:lang w:eastAsia="en-US"/>
        </w:rPr>
        <w:t>support the</w:t>
      </w:r>
      <w:r w:rsidR="00295640">
        <w:rPr>
          <w:rFonts w:ascii="Franklin Gothic Book" w:eastAsia="Times New Roman" w:hAnsi="Franklin Gothic Book"/>
          <w:lang w:eastAsia="en-US"/>
        </w:rPr>
        <w:t xml:space="preserve"> use</w:t>
      </w:r>
      <w:r w:rsidR="00295640" w:rsidRPr="00295640">
        <w:rPr>
          <w:rFonts w:ascii="Franklin Gothic Book" w:eastAsia="Times New Roman" w:hAnsi="Franklin Gothic Book"/>
          <w:lang w:eastAsia="en-US"/>
        </w:rPr>
        <w:t xml:space="preserve"> of bonus and penalty clauses</w:t>
      </w:r>
      <w:r w:rsidR="00295640">
        <w:rPr>
          <w:rFonts w:ascii="Franklin Gothic Book" w:eastAsia="Times New Roman" w:hAnsi="Franklin Gothic Book"/>
          <w:lang w:eastAsia="en-US"/>
        </w:rPr>
        <w:t xml:space="preserve"> aimed at encouraging </w:t>
      </w:r>
      <w:r w:rsidR="00295640" w:rsidRPr="00295640">
        <w:rPr>
          <w:rFonts w:ascii="Franklin Gothic Book" w:eastAsia="Times New Roman" w:hAnsi="Franklin Gothic Book"/>
          <w:lang w:eastAsia="en-US"/>
        </w:rPr>
        <w:t>the entity in charge of road maintenance to take more</w:t>
      </w:r>
      <w:r w:rsidR="00295640">
        <w:rPr>
          <w:rFonts w:ascii="Franklin Gothic Book" w:eastAsia="Times New Roman" w:hAnsi="Franklin Gothic Book"/>
          <w:lang w:eastAsia="en-US"/>
        </w:rPr>
        <w:t xml:space="preserve"> </w:t>
      </w:r>
      <w:r w:rsidR="00295640" w:rsidRPr="00295640">
        <w:rPr>
          <w:rFonts w:ascii="Franklin Gothic Book" w:eastAsia="Times New Roman" w:hAnsi="Franklin Gothic Book"/>
          <w:lang w:eastAsia="en-US"/>
        </w:rPr>
        <w:t>responsibility</w:t>
      </w:r>
      <w:r w:rsidR="00295640">
        <w:rPr>
          <w:rFonts w:ascii="Franklin Gothic Book" w:eastAsia="Times New Roman" w:hAnsi="Franklin Gothic Book"/>
          <w:lang w:eastAsia="en-US"/>
        </w:rPr>
        <w:t>)</w:t>
      </w:r>
      <w:r w:rsidR="00DF6B25">
        <w:rPr>
          <w:rFonts w:ascii="Franklin Gothic Book" w:eastAsia="Times New Roman" w:hAnsi="Franklin Gothic Book"/>
          <w:lang w:eastAsia="en-US"/>
        </w:rPr>
        <w:t xml:space="preserve">. These challenges </w:t>
      </w:r>
      <w:r w:rsidRPr="00295640">
        <w:rPr>
          <w:rFonts w:ascii="Franklin Gothic Book" w:eastAsia="Times New Roman" w:hAnsi="Franklin Gothic Book"/>
          <w:lang w:eastAsia="en-US"/>
        </w:rPr>
        <w:t xml:space="preserve">that make it difficult to use innovative implementation approaches such as </w:t>
      </w:r>
      <w:r w:rsidR="00295640">
        <w:rPr>
          <w:rFonts w:ascii="Franklin Gothic Book" w:eastAsia="Times New Roman" w:hAnsi="Franklin Gothic Book"/>
          <w:lang w:eastAsia="en-US"/>
        </w:rPr>
        <w:t xml:space="preserve">performance </w:t>
      </w:r>
      <w:r w:rsidRPr="00295640">
        <w:rPr>
          <w:rFonts w:ascii="Franklin Gothic Book" w:eastAsia="Times New Roman" w:hAnsi="Franklin Gothic Book"/>
          <w:lang w:eastAsia="en-US"/>
        </w:rPr>
        <w:t xml:space="preserve">based contracts </w:t>
      </w:r>
      <w:r w:rsidR="00295640">
        <w:rPr>
          <w:rFonts w:ascii="Franklin Gothic Book" w:eastAsia="Times New Roman" w:hAnsi="Franklin Gothic Book"/>
          <w:lang w:eastAsia="en-US"/>
        </w:rPr>
        <w:t xml:space="preserve">(PBCs) </w:t>
      </w:r>
      <w:r w:rsidRPr="00295640">
        <w:rPr>
          <w:rFonts w:ascii="Franklin Gothic Book" w:eastAsia="Times New Roman" w:hAnsi="Franklin Gothic Book"/>
          <w:lang w:eastAsia="en-US"/>
        </w:rPr>
        <w:t>and design-build contracts</w:t>
      </w:r>
      <w:r w:rsidR="00295640" w:rsidRPr="00295640">
        <w:rPr>
          <w:rFonts w:ascii="Franklin Gothic Book" w:eastAsia="Times New Roman" w:hAnsi="Franklin Gothic Book"/>
          <w:lang w:eastAsia="en-US"/>
        </w:rPr>
        <w:t xml:space="preserve"> to their best effect</w:t>
      </w:r>
      <w:r w:rsidRPr="00295640">
        <w:rPr>
          <w:rFonts w:ascii="Franklin Gothic Book" w:eastAsia="Times New Roman" w:hAnsi="Franklin Gothic Book"/>
          <w:lang w:eastAsia="en-US"/>
        </w:rPr>
        <w:t>.</w:t>
      </w:r>
      <w:r w:rsidR="00295640" w:rsidRPr="00295640">
        <w:rPr>
          <w:rFonts w:ascii="Franklin Gothic Book" w:eastAsia="Times New Roman" w:hAnsi="Franklin Gothic Book"/>
          <w:lang w:eastAsia="en-US"/>
        </w:rPr>
        <w:t xml:space="preserve"> </w:t>
      </w:r>
    </w:p>
    <w:p w:rsidR="00966E3B" w:rsidRDefault="006F0747" w:rsidP="00295640">
      <w:pPr>
        <w:spacing w:before="80"/>
        <w:rPr>
          <w:rFonts w:ascii="Franklin Gothic Book" w:eastAsia="Times New Roman" w:hAnsi="Franklin Gothic Book"/>
          <w:lang w:eastAsia="en-US"/>
        </w:rPr>
      </w:pPr>
      <w:r w:rsidRPr="00295640">
        <w:rPr>
          <w:rFonts w:ascii="Franklin Gothic Book" w:eastAsia="Times New Roman" w:hAnsi="Franklin Gothic Book"/>
          <w:lang w:eastAsia="en-US"/>
        </w:rPr>
        <w:t>Asset management has been rudimentary to date, being largely based on professional experience and judgement. This is being addressed in the road sector with current programs to implement asset management systems and with the matter now being highlighted in the railway sector.</w:t>
      </w:r>
    </w:p>
    <w:p w:rsidR="00783628" w:rsidRPr="00BE1614" w:rsidRDefault="00783628" w:rsidP="00BE1614">
      <w:pPr>
        <w:pStyle w:val="Heading3"/>
        <w:rPr>
          <w:rStyle w:val="ASIBoldBlack"/>
        </w:rPr>
      </w:pPr>
      <w:r w:rsidRPr="00BE1614">
        <w:rPr>
          <w:rStyle w:val="ASIBoldBlack"/>
        </w:rPr>
        <w:t>Other Donor Activities</w:t>
      </w:r>
    </w:p>
    <w:p w:rsidR="00054728" w:rsidRPr="00C04132" w:rsidRDefault="00AB048A" w:rsidP="00C04132">
      <w:pPr>
        <w:spacing w:before="80"/>
        <w:rPr>
          <w:rFonts w:ascii="Franklin Gothic Book" w:eastAsia="Times New Roman" w:hAnsi="Franklin Gothic Book"/>
          <w:lang w:eastAsia="en-US"/>
        </w:rPr>
      </w:pPr>
      <w:r w:rsidRPr="00C04132">
        <w:rPr>
          <w:rFonts w:ascii="Franklin Gothic Book" w:eastAsia="Times New Roman" w:hAnsi="Franklin Gothic Book"/>
          <w:lang w:eastAsia="en-US"/>
        </w:rPr>
        <w:t xml:space="preserve">Considerable assistance is provided by </w:t>
      </w:r>
      <w:r>
        <w:rPr>
          <w:rFonts w:ascii="Franklin Gothic Book" w:eastAsia="Times New Roman" w:hAnsi="Franklin Gothic Book"/>
          <w:lang w:eastAsia="en-US"/>
        </w:rPr>
        <w:t>bilateral</w:t>
      </w:r>
      <w:r w:rsidRPr="00C04132">
        <w:rPr>
          <w:rFonts w:ascii="Franklin Gothic Book" w:eastAsia="Times New Roman" w:hAnsi="Franklin Gothic Book"/>
          <w:lang w:eastAsia="en-US"/>
        </w:rPr>
        <w:t xml:space="preserve"> and </w:t>
      </w:r>
      <w:r>
        <w:rPr>
          <w:rFonts w:ascii="Franklin Gothic Book" w:eastAsia="Times New Roman" w:hAnsi="Franklin Gothic Book"/>
          <w:lang w:eastAsia="en-US"/>
        </w:rPr>
        <w:t>multilateral</w:t>
      </w:r>
      <w:r w:rsidRPr="00C04132">
        <w:rPr>
          <w:rFonts w:ascii="Franklin Gothic Book" w:eastAsia="Times New Roman" w:hAnsi="Franklin Gothic Book"/>
          <w:lang w:eastAsia="en-US"/>
        </w:rPr>
        <w:t xml:space="preserve"> agencies for the </w:t>
      </w:r>
      <w:r w:rsidR="000024E1">
        <w:rPr>
          <w:rFonts w:ascii="Franklin Gothic Book" w:eastAsia="Times New Roman" w:hAnsi="Franklin Gothic Book"/>
          <w:lang w:eastAsia="en-US"/>
        </w:rPr>
        <w:t xml:space="preserve">development of transport </w:t>
      </w:r>
      <w:r w:rsidRPr="00C04132">
        <w:rPr>
          <w:rFonts w:ascii="Franklin Gothic Book" w:eastAsia="Times New Roman" w:hAnsi="Franklin Gothic Book"/>
          <w:lang w:eastAsia="en-US"/>
        </w:rPr>
        <w:t xml:space="preserve">infrastructure </w:t>
      </w:r>
      <w:r w:rsidR="000024E1">
        <w:rPr>
          <w:rFonts w:ascii="Franklin Gothic Book" w:eastAsia="Times New Roman" w:hAnsi="Franklin Gothic Book"/>
          <w:lang w:eastAsia="en-US"/>
        </w:rPr>
        <w:t>in Vietnam</w:t>
      </w:r>
      <w:r w:rsidRPr="00C04132">
        <w:rPr>
          <w:rFonts w:ascii="Franklin Gothic Book" w:eastAsia="Times New Roman" w:hAnsi="Franklin Gothic Book"/>
          <w:lang w:eastAsia="en-US"/>
        </w:rPr>
        <w:t>. In addition to the GOA, the principal external financiers of transport infrastructure in Vietnam are the ADB, the World Bank and the governments of Japan and Korea, with the governments of France and Germany also contributing to the development of metro rail systems in Hanoi and HCMC</w:t>
      </w:r>
      <w:r w:rsidR="000024E1">
        <w:rPr>
          <w:rFonts w:ascii="Franklin Gothic Book" w:eastAsia="Times New Roman" w:hAnsi="Franklin Gothic Book"/>
          <w:lang w:eastAsia="en-US"/>
        </w:rPr>
        <w:t>. However, t</w:t>
      </w:r>
      <w:r w:rsidRPr="00AB048A">
        <w:rPr>
          <w:rFonts w:ascii="Franklin Gothic Book" w:eastAsia="Times New Roman" w:hAnsi="Franklin Gothic Book"/>
          <w:lang w:eastAsia="en-US"/>
        </w:rPr>
        <w:t>here is limited additional donor support available to address the critical institutional issues outlined above. Major donors to the sector, including ADB</w:t>
      </w:r>
      <w:r w:rsidR="000024E1">
        <w:rPr>
          <w:rFonts w:ascii="Franklin Gothic Book" w:eastAsia="Times New Roman" w:hAnsi="Franklin Gothic Book"/>
          <w:lang w:eastAsia="en-US"/>
        </w:rPr>
        <w:t xml:space="preserve">, </w:t>
      </w:r>
      <w:r w:rsidRPr="00AB048A">
        <w:rPr>
          <w:rFonts w:ascii="Franklin Gothic Book" w:eastAsia="Times New Roman" w:hAnsi="Franklin Gothic Book"/>
          <w:lang w:eastAsia="en-US"/>
        </w:rPr>
        <w:t xml:space="preserve">the World Bank </w:t>
      </w:r>
      <w:r w:rsidR="000024E1">
        <w:rPr>
          <w:rFonts w:ascii="Franklin Gothic Book" w:eastAsia="Times New Roman" w:hAnsi="Franklin Gothic Book"/>
          <w:lang w:eastAsia="en-US"/>
        </w:rPr>
        <w:t xml:space="preserve">and JICA </w:t>
      </w:r>
      <w:r w:rsidRPr="00AB048A">
        <w:rPr>
          <w:rFonts w:ascii="Franklin Gothic Book" w:eastAsia="Times New Roman" w:hAnsi="Franklin Gothic Book"/>
          <w:lang w:eastAsia="en-US"/>
        </w:rPr>
        <w:t xml:space="preserve">recognise these problems </w:t>
      </w:r>
      <w:r w:rsidR="000024E1">
        <w:rPr>
          <w:rFonts w:ascii="Franklin Gothic Book" w:eastAsia="Times New Roman" w:hAnsi="Franklin Gothic Book"/>
          <w:lang w:eastAsia="en-US"/>
        </w:rPr>
        <w:t xml:space="preserve">but </w:t>
      </w:r>
      <w:r w:rsidR="00054728" w:rsidRPr="00C04132">
        <w:rPr>
          <w:rFonts w:ascii="Franklin Gothic Book" w:eastAsia="Times New Roman" w:hAnsi="Franklin Gothic Book"/>
          <w:lang w:eastAsia="en-US"/>
        </w:rPr>
        <w:t>the agencies have developed project implementation systems that bypass many of the constraints that exist in Vietnam rather than seek to change the system.</w:t>
      </w:r>
    </w:p>
    <w:p w:rsidR="00783628" w:rsidRDefault="00C47DA7" w:rsidP="00C04132">
      <w:pPr>
        <w:spacing w:before="80"/>
        <w:rPr>
          <w:rFonts w:ascii="Franklin Gothic Book" w:eastAsia="Times New Roman" w:hAnsi="Franklin Gothic Book"/>
          <w:lang w:eastAsia="en-US"/>
        </w:rPr>
      </w:pPr>
      <w:r w:rsidRPr="00C04132">
        <w:rPr>
          <w:rFonts w:ascii="Franklin Gothic Book" w:eastAsia="Times New Roman" w:hAnsi="Franklin Gothic Book"/>
          <w:lang w:eastAsia="en-US"/>
        </w:rPr>
        <w:t xml:space="preserve">In the face of continuing high demand for infrastructure development, domestic budgetary challenges and a reluctance to borrow for </w:t>
      </w:r>
      <w:r w:rsidR="00054728" w:rsidRPr="00C04132">
        <w:rPr>
          <w:rFonts w:ascii="Franklin Gothic Book" w:eastAsia="Times New Roman" w:hAnsi="Franklin Gothic Book"/>
          <w:lang w:eastAsia="en-US"/>
        </w:rPr>
        <w:t>activities other than hard infrastructure investments</w:t>
      </w:r>
      <w:r w:rsidRPr="00C04132">
        <w:rPr>
          <w:rFonts w:ascii="Franklin Gothic Book" w:eastAsia="Times New Roman" w:hAnsi="Franklin Gothic Book"/>
          <w:lang w:eastAsia="en-US"/>
        </w:rPr>
        <w:t xml:space="preserve">, the GOV has pressed the donors to these projects to minimize expenditure on capacity building and policy development. Insofar as </w:t>
      </w:r>
      <w:r w:rsidR="00DF6B25">
        <w:rPr>
          <w:rFonts w:ascii="Franklin Gothic Book" w:eastAsia="Times New Roman" w:hAnsi="Franklin Gothic Book"/>
          <w:lang w:eastAsia="en-US"/>
        </w:rPr>
        <w:t xml:space="preserve">institutional strengthening and policy development </w:t>
      </w:r>
      <w:r w:rsidRPr="00C04132">
        <w:rPr>
          <w:rFonts w:ascii="Franklin Gothic Book" w:eastAsia="Times New Roman" w:hAnsi="Franklin Gothic Book"/>
          <w:lang w:eastAsia="en-US"/>
        </w:rPr>
        <w:t>have occurred, they have been ad hoc.</w:t>
      </w:r>
      <w:r w:rsidR="00054728" w:rsidRPr="00C04132">
        <w:rPr>
          <w:rFonts w:ascii="Franklin Gothic Book" w:eastAsia="Times New Roman" w:hAnsi="Franklin Gothic Book"/>
          <w:lang w:eastAsia="en-US"/>
        </w:rPr>
        <w:t xml:space="preserve"> There is thus very limited additional donor support available to address the critical institutional issues outlined above. </w:t>
      </w:r>
    </w:p>
    <w:p w:rsidR="00F40AE3" w:rsidRDefault="00DF6B25" w:rsidP="00C93964">
      <w:pPr>
        <w:spacing w:before="80"/>
        <w:rPr>
          <w:rFonts w:ascii="Franklin Gothic Book" w:eastAsia="Times New Roman" w:hAnsi="Franklin Gothic Book"/>
          <w:lang w:eastAsia="en-US"/>
        </w:rPr>
      </w:pPr>
      <w:r>
        <w:rPr>
          <w:rFonts w:ascii="Franklin Gothic Book" w:eastAsia="Times New Roman" w:hAnsi="Franklin Gothic Book"/>
          <w:lang w:eastAsia="en-US"/>
        </w:rPr>
        <w:t xml:space="preserve">The current </w:t>
      </w:r>
      <w:r w:rsidRPr="00C93964">
        <w:rPr>
          <w:rFonts w:ascii="Franklin Gothic Book" w:eastAsia="Times New Roman" w:hAnsi="Franklin Gothic Book"/>
          <w:lang w:eastAsia="en-US"/>
        </w:rPr>
        <w:t>Australia-World Bank Strategic Partnership (ABP)</w:t>
      </w:r>
      <w:r>
        <w:rPr>
          <w:rFonts w:ascii="Franklin Gothic Book" w:eastAsia="Times New Roman" w:hAnsi="Franklin Gothic Book"/>
          <w:lang w:eastAsia="en-US"/>
        </w:rPr>
        <w:t xml:space="preserve"> provides </w:t>
      </w:r>
      <w:r w:rsidRPr="00C93964">
        <w:rPr>
          <w:rFonts w:ascii="Franklin Gothic Book" w:eastAsia="Times New Roman" w:hAnsi="Franklin Gothic Book"/>
          <w:lang w:eastAsia="en-US"/>
        </w:rPr>
        <w:t>technical assistance, capacity buildin</w:t>
      </w:r>
      <w:r>
        <w:rPr>
          <w:rFonts w:ascii="Franklin Gothic Book" w:eastAsia="Times New Roman" w:hAnsi="Franklin Gothic Book"/>
          <w:lang w:eastAsia="en-US"/>
        </w:rPr>
        <w:t>g, and analytical work, as well as exposing</w:t>
      </w:r>
      <w:r w:rsidRPr="00C93964">
        <w:rPr>
          <w:rFonts w:ascii="Franklin Gothic Book" w:eastAsia="Times New Roman" w:hAnsi="Franklin Gothic Book"/>
          <w:lang w:eastAsia="en-US"/>
        </w:rPr>
        <w:t xml:space="preserve"> Vietnamese policymakers to the experience of other economies that </w:t>
      </w:r>
      <w:r>
        <w:rPr>
          <w:rFonts w:ascii="Franklin Gothic Book" w:eastAsia="Times New Roman" w:hAnsi="Franklin Gothic Book"/>
          <w:lang w:eastAsia="en-US"/>
        </w:rPr>
        <w:t xml:space="preserve">have </w:t>
      </w:r>
      <w:r w:rsidRPr="00C93964">
        <w:rPr>
          <w:rFonts w:ascii="Franklin Gothic Book" w:eastAsia="Times New Roman" w:hAnsi="Franklin Gothic Book"/>
          <w:lang w:eastAsia="en-US"/>
        </w:rPr>
        <w:t>surmounted similar challenges</w:t>
      </w:r>
      <w:r>
        <w:rPr>
          <w:rFonts w:ascii="Franklin Gothic Book" w:eastAsia="Times New Roman" w:hAnsi="Franklin Gothic Book"/>
          <w:lang w:eastAsia="en-US"/>
        </w:rPr>
        <w:t xml:space="preserve"> to those faced in Vietnam's Transport Sector. This program will complement </w:t>
      </w:r>
      <w:r w:rsidR="000B45B5">
        <w:rPr>
          <w:rFonts w:ascii="Franklin Gothic Book" w:eastAsia="Times New Roman" w:hAnsi="Franklin Gothic Book"/>
          <w:lang w:eastAsia="en-US"/>
        </w:rPr>
        <w:t xml:space="preserve">the propose program set out in this document </w:t>
      </w:r>
      <w:r>
        <w:rPr>
          <w:rFonts w:ascii="Franklin Gothic Book" w:eastAsia="Times New Roman" w:hAnsi="Franklin Gothic Book"/>
          <w:lang w:eastAsia="en-US"/>
        </w:rPr>
        <w:t>by providing support for activities not related to project preparation, such as overarching transport sector policy and for operations and maintenance of infrastructure</w:t>
      </w:r>
      <w:r w:rsidR="00C93964">
        <w:rPr>
          <w:rFonts w:ascii="Franklin Gothic Book" w:eastAsia="Times New Roman" w:hAnsi="Franklin Gothic Book"/>
          <w:lang w:eastAsia="en-US"/>
        </w:rPr>
        <w:t>.</w:t>
      </w:r>
    </w:p>
    <w:p w:rsidR="00F40AE3" w:rsidRDefault="00B3592C" w:rsidP="00F40AE3">
      <w:pPr>
        <w:pStyle w:val="Heading2"/>
      </w:pPr>
      <w:bookmarkStart w:id="9" w:name="_Toc472089144"/>
      <w:r>
        <w:t xml:space="preserve">Summary of the </w:t>
      </w:r>
      <w:r w:rsidR="00F40AE3">
        <w:t>Constraints to Infrastructure Development</w:t>
      </w:r>
      <w:r w:rsidR="006839B5">
        <w:t xml:space="preserve"> and Their Influence on the </w:t>
      </w:r>
      <w:r w:rsidR="007B4D79">
        <w:t xml:space="preserve">Investment </w:t>
      </w:r>
      <w:r w:rsidR="006839B5">
        <w:t>Design</w:t>
      </w:r>
      <w:bookmarkEnd w:id="9"/>
    </w:p>
    <w:p w:rsidR="00F40AE3" w:rsidRDefault="00F40AE3" w:rsidP="00F40AE3">
      <w:pPr>
        <w:keepNext/>
        <w:spacing w:before="80"/>
        <w:rPr>
          <w:rFonts w:ascii="Franklin Gothic Book" w:eastAsia="Times New Roman" w:hAnsi="Franklin Gothic Book"/>
          <w:lang w:eastAsia="en-US"/>
        </w:rPr>
      </w:pPr>
      <w:r>
        <w:rPr>
          <w:rFonts w:ascii="Franklin Gothic Book" w:eastAsia="Times New Roman" w:hAnsi="Franklin Gothic Book"/>
          <w:lang w:eastAsia="en-US"/>
        </w:rPr>
        <w:t>Key factors that constrain the development of transport infrastructure in Vietnam that emerge from the previous discussion include:</w:t>
      </w:r>
    </w:p>
    <w:p w:rsidR="00F40AE3" w:rsidRDefault="00F40AE3" w:rsidP="00F40AE3">
      <w:pPr>
        <w:pStyle w:val="List-bullet-1"/>
      </w:pPr>
      <w:r w:rsidRPr="00BC3A53">
        <w:rPr>
          <w:b/>
        </w:rPr>
        <w:t>Limited funding</w:t>
      </w:r>
      <w:r>
        <w:t>. Government revenue</w:t>
      </w:r>
      <w:r w:rsidRPr="00BC3A53">
        <w:t xml:space="preserve"> </w:t>
      </w:r>
      <w:r>
        <w:t xml:space="preserve">is </w:t>
      </w:r>
      <w:r w:rsidRPr="00BC3A53">
        <w:t>unable to keep pace with both capital and recurrent spending requirements, and th</w:t>
      </w:r>
      <w:r>
        <w:t>e</w:t>
      </w:r>
      <w:r w:rsidRPr="00BC3A53">
        <w:t xml:space="preserve"> funds that are available are in </w:t>
      </w:r>
      <w:r w:rsidR="00EB79E2">
        <w:t>some</w:t>
      </w:r>
      <w:r w:rsidRPr="00BC3A53">
        <w:t xml:space="preserve"> cases </w:t>
      </w:r>
      <w:r>
        <w:t xml:space="preserve">not </w:t>
      </w:r>
      <w:r w:rsidRPr="00BC3A53">
        <w:t xml:space="preserve">used efficiently. In addition, institutional constraints </w:t>
      </w:r>
      <w:r>
        <w:t>inhibit</w:t>
      </w:r>
      <w:r w:rsidRPr="00BC3A53">
        <w:t xml:space="preserve"> </w:t>
      </w:r>
      <w:r>
        <w:t xml:space="preserve">the use of </w:t>
      </w:r>
      <w:r w:rsidRPr="00BC3A53">
        <w:t xml:space="preserve">other sources of </w:t>
      </w:r>
      <w:r>
        <w:t xml:space="preserve">available </w:t>
      </w:r>
      <w:r w:rsidRPr="00BC3A53">
        <w:t>finance</w:t>
      </w:r>
      <w:r>
        <w:t xml:space="preserve"> such as from </w:t>
      </w:r>
      <w:r w:rsidRPr="00BC3A53">
        <w:t xml:space="preserve">private and ODA </w:t>
      </w:r>
      <w:r>
        <w:t>sources.</w:t>
      </w:r>
    </w:p>
    <w:p w:rsidR="00F40AE3" w:rsidRDefault="00F40AE3" w:rsidP="00F40AE3">
      <w:pPr>
        <w:pStyle w:val="List-bullet-1"/>
      </w:pPr>
      <w:r>
        <w:rPr>
          <w:b/>
        </w:rPr>
        <w:t>Rigid procedures and associated c</w:t>
      </w:r>
      <w:r w:rsidRPr="00AD168E">
        <w:rPr>
          <w:b/>
        </w:rPr>
        <w:t>omplex institutional coordination needs</w:t>
      </w:r>
      <w:r>
        <w:t xml:space="preserve">. Project development must follow </w:t>
      </w:r>
      <w:r w:rsidR="004B3B4E">
        <w:t>rigid procedures that also require</w:t>
      </w:r>
      <w:r>
        <w:t xml:space="preserve"> multiple stages of approval by various parts of government. Hence there is a greater need for inter-agency coordination during the development of transport infrastructure projects in Vietnam </w:t>
      </w:r>
      <w:r w:rsidR="00DC503B">
        <w:t xml:space="preserve">and approval by various government agencies </w:t>
      </w:r>
      <w:r>
        <w:t xml:space="preserve">than is common in </w:t>
      </w:r>
      <w:r w:rsidR="00DC503B">
        <w:t xml:space="preserve">many </w:t>
      </w:r>
      <w:r>
        <w:t>other countries. These are in addition to the budgeting role of MOF. Risk aversion adds to the formality and hence time consumed and detail required for these approvals.</w:t>
      </w:r>
    </w:p>
    <w:p w:rsidR="00F40AE3" w:rsidRDefault="00F40AE3" w:rsidP="00F40AE3">
      <w:pPr>
        <w:pStyle w:val="List-bullet-1"/>
      </w:pPr>
      <w:r w:rsidRPr="00BC3A53">
        <w:rPr>
          <w:b/>
        </w:rPr>
        <w:t>Risk aversion</w:t>
      </w:r>
      <w:r>
        <w:t xml:space="preserve">. </w:t>
      </w:r>
      <w:r w:rsidRPr="00BC3A53">
        <w:t xml:space="preserve">A high aversion to risk </w:t>
      </w:r>
      <w:r>
        <w:t>in government agencies reduces efficiency, inhibits innovation and leads</w:t>
      </w:r>
      <w:r w:rsidRPr="00BC3A53">
        <w:t xml:space="preserve"> to delays in project development</w:t>
      </w:r>
      <w:r>
        <w:t xml:space="preserve"> and implementation</w:t>
      </w:r>
      <w:r w:rsidRPr="00BC3A53">
        <w:t xml:space="preserve">. Complex processes and procedures are applied not only </w:t>
      </w:r>
      <w:r>
        <w:t xml:space="preserve">to </w:t>
      </w:r>
      <w:r w:rsidRPr="00BC3A53">
        <w:t xml:space="preserve">approving new projects but also in applying the necessary variations to existing projects where circumstances change. </w:t>
      </w:r>
      <w:r>
        <w:t>F</w:t>
      </w:r>
      <w:r w:rsidRPr="00BC3A53">
        <w:t xml:space="preserve">inancial delegations </w:t>
      </w:r>
      <w:r>
        <w:t xml:space="preserve">are low, requiring for example </w:t>
      </w:r>
      <w:r w:rsidRPr="00BC3A53">
        <w:t xml:space="preserve">the Prime Minister </w:t>
      </w:r>
      <w:r>
        <w:t xml:space="preserve">to </w:t>
      </w:r>
      <w:r w:rsidRPr="00BC3A53">
        <w:t>sign off all</w:t>
      </w:r>
      <w:r>
        <w:t xml:space="preserve"> </w:t>
      </w:r>
      <w:r w:rsidR="006564D7">
        <w:t xml:space="preserve">Technical Assistance using </w:t>
      </w:r>
      <w:r>
        <w:t>ODA projects valued at more US</w:t>
      </w:r>
      <w:r w:rsidRPr="00BC3A53">
        <w:t>$</w:t>
      </w:r>
      <w:r w:rsidR="008429A3">
        <w:t>2</w:t>
      </w:r>
      <w:r>
        <w:t xml:space="preserve"> </w:t>
      </w:r>
      <w:r w:rsidRPr="00BC3A53">
        <w:t>m</w:t>
      </w:r>
      <w:r>
        <w:t xml:space="preserve">illion. </w:t>
      </w:r>
      <w:r w:rsidRPr="00BC3A53">
        <w:t xml:space="preserve">Heavy penalties are imposed when deviating from these established procedures, even where an innovative approach can be shown to deliver better results. The rationale for applying these complex processes is </w:t>
      </w:r>
      <w:r>
        <w:t>to limit</w:t>
      </w:r>
      <w:r w:rsidRPr="00BC3A53">
        <w:t xml:space="preserve"> opportunities for corruption </w:t>
      </w:r>
      <w:r>
        <w:t xml:space="preserve">by </w:t>
      </w:r>
      <w:r w:rsidRPr="00BC3A53">
        <w:t>officials</w:t>
      </w:r>
      <w:r>
        <w:t xml:space="preserve"> and to ensure consistent standards in project development and implementation. However, the off-setting effects of inducing very considerable caution in decision making by officials and rigid procedures and design standards is to slow down the process of developing infrastructure and to reduce the potential for innovations that could lead to better outcomes. A</w:t>
      </w:r>
      <w:r w:rsidRPr="00BC3A53">
        <w:t xml:space="preserve">necdotal evidence suggests that this is contributing to only approximately 60 per cent of available </w:t>
      </w:r>
      <w:r>
        <w:t>ODA in any given year being spent (ASI 2014)</w:t>
      </w:r>
      <w:r w:rsidRPr="00BC3A53">
        <w:t>. This is also holding back the implementation of international standard public-private partnerships as the government has not been able to put in place conditions that will give confidence to international investors particularly around appropriate risk sharing arrangements.</w:t>
      </w:r>
    </w:p>
    <w:p w:rsidR="00675709" w:rsidRDefault="00675709" w:rsidP="00022B95">
      <w:pPr>
        <w:pStyle w:val="List-bullet-1"/>
      </w:pPr>
      <w:r w:rsidRPr="00955A0D">
        <w:rPr>
          <w:b/>
        </w:rPr>
        <w:t>Sub-optimal project development</w:t>
      </w:r>
      <w:r w:rsidRPr="00AD168E">
        <w:t>.</w:t>
      </w:r>
      <w:r>
        <w:t xml:space="preserve"> The preparation of transport infrastructure projects is hampered by </w:t>
      </w:r>
      <w:r w:rsidR="003F6F6B">
        <w:t xml:space="preserve">rigid approaches, risk averseness and </w:t>
      </w:r>
      <w:r w:rsidR="00286E6C">
        <w:t xml:space="preserve">financial, policy and </w:t>
      </w:r>
      <w:r w:rsidR="003F6F6B">
        <w:t xml:space="preserve">technical limitations that inhibit </w:t>
      </w:r>
      <w:r>
        <w:t>innovation and optimisation in the design of projects, inadequate consideration of all relevant matters, differing requirements and procedures of ODA funding agencies, and practices that result in delays to project implementation.</w:t>
      </w:r>
      <w:r w:rsidRPr="00955A0D">
        <w:t xml:space="preserve"> </w:t>
      </w:r>
      <w:r>
        <w:t xml:space="preserve">MOT must conduct </w:t>
      </w:r>
      <w:r w:rsidRPr="00311815">
        <w:t xml:space="preserve">project preparatory studies to </w:t>
      </w:r>
      <w:r>
        <w:t>the differing</w:t>
      </w:r>
      <w:r w:rsidRPr="00311815">
        <w:t xml:space="preserve"> standards </w:t>
      </w:r>
      <w:r>
        <w:t>required by domestic and various external financiers</w:t>
      </w:r>
      <w:r w:rsidRPr="00311815">
        <w:t xml:space="preserve">. </w:t>
      </w:r>
      <w:r w:rsidR="00022B95">
        <w:t xml:space="preserve">There is the potential to support </w:t>
      </w:r>
      <w:r w:rsidR="00022B95" w:rsidRPr="00022B95">
        <w:t>MDB</w:t>
      </w:r>
      <w:r w:rsidR="00022B95">
        <w:t>-</w:t>
      </w:r>
      <w:r w:rsidR="00022B95" w:rsidRPr="00022B95">
        <w:t xml:space="preserve">mandated systems and processes to </w:t>
      </w:r>
      <w:r w:rsidR="00022B95">
        <w:t xml:space="preserve">improve </w:t>
      </w:r>
      <w:r w:rsidR="00022B95" w:rsidRPr="00022B95">
        <w:t xml:space="preserve">access to their finance and potentially </w:t>
      </w:r>
      <w:r w:rsidR="00022B95">
        <w:t xml:space="preserve">also </w:t>
      </w:r>
      <w:r w:rsidR="00022B95" w:rsidRPr="00022B95">
        <w:t xml:space="preserve">to private finance </w:t>
      </w:r>
      <w:r w:rsidR="00022B95">
        <w:t xml:space="preserve">through </w:t>
      </w:r>
      <w:r w:rsidR="00022B95" w:rsidRPr="00022B95">
        <w:t>PPPs</w:t>
      </w:r>
      <w:r w:rsidR="00022B95">
        <w:t xml:space="preserve">. MOT </w:t>
      </w:r>
      <w:r w:rsidRPr="00311815">
        <w:t xml:space="preserve">is also </w:t>
      </w:r>
      <w:r>
        <w:t>hindered</w:t>
      </w:r>
      <w:r w:rsidRPr="00311815">
        <w:t xml:space="preserve"> by f</w:t>
      </w:r>
      <w:r>
        <w:t>unding limitations that prevent</w:t>
      </w:r>
      <w:r w:rsidRPr="00311815">
        <w:t xml:space="preserve"> more comprehensive consideration of </w:t>
      </w:r>
      <w:r>
        <w:t xml:space="preserve">engineering, economic, safety, social and environmental </w:t>
      </w:r>
      <w:r w:rsidRPr="00311815">
        <w:t xml:space="preserve">issues and </w:t>
      </w:r>
      <w:r>
        <w:t xml:space="preserve">development </w:t>
      </w:r>
      <w:r w:rsidRPr="00311815">
        <w:t>of better project</w:t>
      </w:r>
      <w:r>
        <w:t xml:space="preserve">s through the </w:t>
      </w:r>
      <w:r w:rsidRPr="005601DB">
        <w:t>pre-feasibility</w:t>
      </w:r>
      <w:r>
        <w:t>,</w:t>
      </w:r>
      <w:r w:rsidRPr="005601DB">
        <w:t xml:space="preserve"> feasibility and detailed engineering design and documentation </w:t>
      </w:r>
      <w:r>
        <w:t xml:space="preserve">stages of project development. </w:t>
      </w:r>
      <w:r w:rsidRPr="00311815">
        <w:t>MOT has enhanced the breadth and depth of its work over time, but it current practices still lag</w:t>
      </w:r>
      <w:r>
        <w:t xml:space="preserve"> </w:t>
      </w:r>
      <w:r w:rsidRPr="00311815">
        <w:t>best international development practice.</w:t>
      </w:r>
      <w:r>
        <w:t xml:space="preserve"> </w:t>
      </w:r>
    </w:p>
    <w:p w:rsidR="00F40AE3" w:rsidRDefault="00F40AE3" w:rsidP="00675709">
      <w:pPr>
        <w:pStyle w:val="List-bullet-1"/>
      </w:pPr>
      <w:r w:rsidRPr="004A162F">
        <w:rPr>
          <w:b/>
        </w:rPr>
        <w:t>Project implementation is delayed by late commencement of detailed engineering design</w:t>
      </w:r>
      <w:r>
        <w:t>. In general, detailed engineering design and preparation of associated contracting documents does not commence until all project approvals are in place. in the case of projects financed by multilateral development banks (MDBs), this results in detailed engineering design being delayed until loans become effective. Late commencement of detailed engineering design in turn delays the commencement of project construction. There is also potential to refine project development procedures to reduce the time taken to bring projects to construction.</w:t>
      </w:r>
    </w:p>
    <w:p w:rsidR="00F40AE3" w:rsidRDefault="00F40AE3" w:rsidP="00DC19E2">
      <w:pPr>
        <w:pStyle w:val="List-bullet-1"/>
      </w:pPr>
      <w:r w:rsidRPr="00F40AE3">
        <w:rPr>
          <w:b/>
        </w:rPr>
        <w:t xml:space="preserve">Inadequate use is made of the private sector to increase infrastructure financing and to </w:t>
      </w:r>
      <w:r w:rsidR="00A00B8E">
        <w:rPr>
          <w:b/>
        </w:rPr>
        <w:t xml:space="preserve">reduce the cost and </w:t>
      </w:r>
      <w:r w:rsidRPr="00F40AE3">
        <w:rPr>
          <w:b/>
        </w:rPr>
        <w:t>enhance the quality of projects</w:t>
      </w:r>
      <w:r>
        <w:t>. T</w:t>
      </w:r>
      <w:r w:rsidRPr="00A766B9">
        <w:t>he GOV, donors and the private sector are all support</w:t>
      </w:r>
      <w:r w:rsidR="00286E6C">
        <w:softHyphen/>
      </w:r>
      <w:r w:rsidRPr="00A766B9">
        <w:t>ive of increased private sector involvement in public infrastructure projects</w:t>
      </w:r>
      <w:r>
        <w:t>. C</w:t>
      </w:r>
      <w:r w:rsidRPr="00A766B9">
        <w:t>onsider</w:t>
      </w:r>
      <w:r w:rsidR="00286E6C">
        <w:t>-</w:t>
      </w:r>
      <w:r w:rsidRPr="00A766B9">
        <w:t xml:space="preserve">able resources </w:t>
      </w:r>
      <w:r>
        <w:t xml:space="preserve">have been committed </w:t>
      </w:r>
      <w:r w:rsidRPr="00A766B9">
        <w:t xml:space="preserve">to supporting </w:t>
      </w:r>
      <w:r>
        <w:t>Public-Private Partnerships (</w:t>
      </w:r>
      <w:r w:rsidRPr="00A766B9">
        <w:t>PPPs</w:t>
      </w:r>
      <w:r>
        <w:t xml:space="preserve">), but no </w:t>
      </w:r>
      <w:r w:rsidRPr="00A766B9">
        <w:t xml:space="preserve">international-standard </w:t>
      </w:r>
      <w:r>
        <w:t xml:space="preserve">transport </w:t>
      </w:r>
      <w:r w:rsidRPr="00A766B9">
        <w:t>projects have yet progressed to financial close</w:t>
      </w:r>
      <w:r>
        <w:t xml:space="preserve">. </w:t>
      </w:r>
      <w:r w:rsidR="00A00B8E">
        <w:t>More generally, current GOV-mandated project design and contracting arrangements are input-based and hence restrict the capacity of the private sector to introduce innovative approaches that can enhance outcomes.</w:t>
      </w:r>
    </w:p>
    <w:p w:rsidR="003F6F6B" w:rsidRPr="003F6F6B" w:rsidRDefault="003F6F6B" w:rsidP="003F6F6B">
      <w:pPr>
        <w:spacing w:before="80"/>
        <w:rPr>
          <w:rFonts w:ascii="Franklin Gothic Book" w:hAnsi="Franklin Gothic Book"/>
        </w:rPr>
      </w:pPr>
      <w:r>
        <w:rPr>
          <w:rFonts w:ascii="Franklin Gothic Book" w:hAnsi="Franklin Gothic Book"/>
        </w:rPr>
        <w:t xml:space="preserve">The last three of these in particular are amenable to change </w:t>
      </w:r>
      <w:r w:rsidR="00F94D9D">
        <w:rPr>
          <w:rFonts w:ascii="Franklin Gothic Book" w:hAnsi="Franklin Gothic Book"/>
        </w:rPr>
        <w:t xml:space="preserve">through the provision of assistance to MOT </w:t>
      </w:r>
      <w:r>
        <w:rPr>
          <w:rFonts w:ascii="Franklin Gothic Book" w:hAnsi="Franklin Gothic Book"/>
        </w:rPr>
        <w:t xml:space="preserve">and are the focus of </w:t>
      </w:r>
      <w:r w:rsidR="000B45B5">
        <w:rPr>
          <w:rFonts w:ascii="Franklin Gothic Book" w:hAnsi="Franklin Gothic Book"/>
        </w:rPr>
        <w:t>the program set out in this document</w:t>
      </w:r>
      <w:r>
        <w:rPr>
          <w:rFonts w:ascii="Franklin Gothic Book" w:hAnsi="Franklin Gothic Book"/>
        </w:rPr>
        <w:t>.</w:t>
      </w:r>
    </w:p>
    <w:p w:rsidR="00302001" w:rsidRPr="0026313C" w:rsidRDefault="00302001" w:rsidP="00227515">
      <w:pPr>
        <w:pStyle w:val="Heading2"/>
      </w:pPr>
      <w:bookmarkStart w:id="10" w:name="_Toc472089145"/>
      <w:r w:rsidRPr="0026313C">
        <w:t>Evidence-</w:t>
      </w:r>
      <w:r w:rsidR="00B132FA" w:rsidRPr="0026313C">
        <w:t>B</w:t>
      </w:r>
      <w:r w:rsidRPr="0026313C">
        <w:t>ase/Lessons Learned</w:t>
      </w:r>
      <w:bookmarkEnd w:id="10"/>
    </w:p>
    <w:p w:rsidR="00DF7325" w:rsidRPr="00C04132" w:rsidRDefault="006F0747" w:rsidP="00C04132">
      <w:pPr>
        <w:spacing w:before="80"/>
        <w:rPr>
          <w:rFonts w:ascii="Franklin Gothic Book" w:eastAsia="Times New Roman" w:hAnsi="Franklin Gothic Book"/>
          <w:lang w:eastAsia="en-US"/>
        </w:rPr>
      </w:pPr>
      <w:r w:rsidRPr="00C04132">
        <w:rPr>
          <w:rFonts w:ascii="Franklin Gothic Book" w:eastAsia="Times New Roman" w:hAnsi="Franklin Gothic Book"/>
          <w:lang w:eastAsia="en-US"/>
        </w:rPr>
        <w:t xml:space="preserve">The World Bank and the ADB have each provided loans to the GOV in recent years to establish project preparation facilities to address some of the challenges described above </w:t>
      </w:r>
      <w:r w:rsidR="00A37E8C" w:rsidRPr="00C04132">
        <w:rPr>
          <w:rFonts w:ascii="Franklin Gothic Book" w:eastAsia="Times New Roman" w:hAnsi="Franklin Gothic Book"/>
          <w:lang w:eastAsia="en-US"/>
        </w:rPr>
        <w:t>regarding</w:t>
      </w:r>
      <w:r w:rsidRPr="00C04132">
        <w:rPr>
          <w:rFonts w:ascii="Franklin Gothic Book" w:eastAsia="Times New Roman" w:hAnsi="Franklin Gothic Book"/>
          <w:lang w:eastAsia="en-US"/>
        </w:rPr>
        <w:t xml:space="preserve"> the project preparation process for externally supported projects</w:t>
      </w:r>
      <w:r w:rsidR="00124698">
        <w:rPr>
          <w:rFonts w:ascii="Franklin Gothic Book" w:eastAsia="Times New Roman" w:hAnsi="Franklin Gothic Book"/>
          <w:lang w:eastAsia="en-US"/>
        </w:rPr>
        <w:t>, in particular to finance FS and DDD activities and to reduce the time between completion and approval of FS and commencement of DDD</w:t>
      </w:r>
      <w:r w:rsidRPr="00C04132">
        <w:rPr>
          <w:rFonts w:ascii="Franklin Gothic Book" w:eastAsia="Times New Roman" w:hAnsi="Franklin Gothic Book"/>
          <w:lang w:eastAsia="en-US"/>
        </w:rPr>
        <w:t>.</w:t>
      </w:r>
      <w:r w:rsidR="00653FE2" w:rsidRPr="00C04132">
        <w:rPr>
          <w:rFonts w:ascii="Franklin Gothic Book" w:eastAsia="Times New Roman" w:hAnsi="Franklin Gothic Book"/>
          <w:lang w:eastAsia="en-US"/>
        </w:rPr>
        <w:t xml:space="preserve"> </w:t>
      </w:r>
      <w:r w:rsidR="00DF6B25">
        <w:rPr>
          <w:rFonts w:ascii="Franklin Gothic Book" w:eastAsia="Times New Roman" w:hAnsi="Franklin Gothic Book"/>
          <w:lang w:eastAsia="en-US"/>
        </w:rPr>
        <w:t>Such</w:t>
      </w:r>
      <w:r w:rsidR="00653FE2" w:rsidRPr="00C04132">
        <w:rPr>
          <w:rFonts w:ascii="Franklin Gothic Book" w:eastAsia="Times New Roman" w:hAnsi="Franklin Gothic Book"/>
          <w:lang w:eastAsia="en-US"/>
        </w:rPr>
        <w:t xml:space="preserve"> facilities have been managed by MPI </w:t>
      </w:r>
      <w:r w:rsidR="00F25352" w:rsidRPr="00C04132">
        <w:rPr>
          <w:rFonts w:ascii="Franklin Gothic Book" w:eastAsia="Times New Roman" w:hAnsi="Franklin Gothic Book"/>
          <w:lang w:eastAsia="en-US"/>
        </w:rPr>
        <w:t>with the objective of providing</w:t>
      </w:r>
      <w:r w:rsidR="00653FE2" w:rsidRPr="00C04132">
        <w:rPr>
          <w:rFonts w:ascii="Franklin Gothic Book" w:eastAsia="Times New Roman" w:hAnsi="Franklin Gothic Book"/>
          <w:lang w:eastAsia="en-US"/>
        </w:rPr>
        <w:t xml:space="preserve"> funding to contribute to the cost of FS and DDD activ</w:t>
      </w:r>
      <w:r w:rsidR="00F25352" w:rsidRPr="00C04132">
        <w:rPr>
          <w:rFonts w:ascii="Franklin Gothic Book" w:eastAsia="Times New Roman" w:hAnsi="Franklin Gothic Book"/>
          <w:lang w:eastAsia="en-US"/>
        </w:rPr>
        <w:t>ities in the case of World Bank-</w:t>
      </w:r>
      <w:r w:rsidRPr="00C04132">
        <w:rPr>
          <w:rFonts w:ascii="Franklin Gothic Book" w:eastAsia="Times New Roman" w:hAnsi="Franklin Gothic Book"/>
          <w:lang w:eastAsia="en-US"/>
        </w:rPr>
        <w:t xml:space="preserve">supported projects </w:t>
      </w:r>
      <w:r w:rsidR="00653FE2" w:rsidRPr="00C04132">
        <w:rPr>
          <w:rFonts w:ascii="Franklin Gothic Book" w:eastAsia="Times New Roman" w:hAnsi="Franklin Gothic Book"/>
          <w:lang w:eastAsia="en-US"/>
        </w:rPr>
        <w:t xml:space="preserve">and to allow DDD activities to </w:t>
      </w:r>
      <w:r w:rsidRPr="00C04132">
        <w:rPr>
          <w:rFonts w:ascii="Franklin Gothic Book" w:eastAsia="Times New Roman" w:hAnsi="Franklin Gothic Book"/>
          <w:lang w:eastAsia="en-US"/>
        </w:rPr>
        <w:t xml:space="preserve">occur in parallel with loan processing </w:t>
      </w:r>
      <w:r w:rsidR="00F25352" w:rsidRPr="00C04132">
        <w:rPr>
          <w:rFonts w:ascii="Franklin Gothic Book" w:eastAsia="Times New Roman" w:hAnsi="Franklin Gothic Book"/>
          <w:lang w:eastAsia="en-US"/>
        </w:rPr>
        <w:t>in the case of ADB-</w:t>
      </w:r>
      <w:r w:rsidRPr="00C04132">
        <w:rPr>
          <w:rFonts w:ascii="Franklin Gothic Book" w:eastAsia="Times New Roman" w:hAnsi="Franklin Gothic Book"/>
          <w:lang w:eastAsia="en-US"/>
        </w:rPr>
        <w:t xml:space="preserve">supported </w:t>
      </w:r>
      <w:r w:rsidR="00653FE2" w:rsidRPr="00C04132">
        <w:rPr>
          <w:rFonts w:ascii="Franklin Gothic Book" w:eastAsia="Times New Roman" w:hAnsi="Franklin Gothic Book"/>
          <w:lang w:eastAsia="en-US"/>
        </w:rPr>
        <w:t xml:space="preserve">projects. </w:t>
      </w:r>
      <w:r w:rsidR="00F25352" w:rsidRPr="00C04132">
        <w:rPr>
          <w:rFonts w:ascii="Franklin Gothic Book" w:eastAsia="Times New Roman" w:hAnsi="Franklin Gothic Book"/>
          <w:lang w:eastAsia="en-US"/>
        </w:rPr>
        <w:t>However, in both cases, disbursement of the funds has been very slow due to</w:t>
      </w:r>
      <w:r w:rsidR="00DF7325" w:rsidRPr="00C04132">
        <w:rPr>
          <w:rFonts w:ascii="Franklin Gothic Book" w:eastAsia="Times New Roman" w:hAnsi="Franklin Gothic Book"/>
          <w:lang w:eastAsia="en-US"/>
        </w:rPr>
        <w:t xml:space="preserve"> a reluctance by MPI to use loan funds for project preparation rather than investment, and complex procedures for line agencies to access the facilities and associated high interaction costs.</w:t>
      </w:r>
    </w:p>
    <w:p w:rsidR="00B132FA" w:rsidRPr="00C04132" w:rsidRDefault="00DF6B25" w:rsidP="00C04132">
      <w:pPr>
        <w:spacing w:before="80"/>
        <w:rPr>
          <w:rFonts w:ascii="Franklin Gothic Book" w:eastAsia="Times New Roman" w:hAnsi="Franklin Gothic Book"/>
          <w:lang w:eastAsia="en-US"/>
        </w:rPr>
      </w:pPr>
      <w:r w:rsidRPr="00C04132">
        <w:rPr>
          <w:rFonts w:ascii="Franklin Gothic Book" w:eastAsia="Times New Roman" w:hAnsi="Franklin Gothic Book"/>
          <w:lang w:eastAsia="en-US"/>
        </w:rPr>
        <w:t xml:space="preserve">In the case of the World Bank facility, only 20% of the total funds were disbursed, and the facility has been closed due to its lack </w:t>
      </w:r>
      <w:r>
        <w:rPr>
          <w:rFonts w:ascii="Franklin Gothic Book" w:eastAsia="Times New Roman" w:hAnsi="Franklin Gothic Book"/>
          <w:lang w:eastAsia="en-US"/>
        </w:rPr>
        <w:t xml:space="preserve">of efficiency and effectiveness. </w:t>
      </w:r>
      <w:r w:rsidRPr="00C04132">
        <w:rPr>
          <w:rFonts w:ascii="Franklin Gothic Book" w:eastAsia="Times New Roman" w:hAnsi="Franklin Gothic Book"/>
          <w:lang w:eastAsia="en-US"/>
        </w:rPr>
        <w:t>While worthwhile innovations, the facilities have not directly addressed all of the constraints to improved project development</w:t>
      </w:r>
      <w:r>
        <w:rPr>
          <w:rFonts w:ascii="Franklin Gothic Book" w:eastAsia="Times New Roman" w:hAnsi="Franklin Gothic Book"/>
          <w:lang w:eastAsia="en-US"/>
        </w:rPr>
        <w:t>,</w:t>
      </w:r>
      <w:r w:rsidRPr="00C04132">
        <w:rPr>
          <w:rFonts w:ascii="Franklin Gothic Book" w:eastAsia="Times New Roman" w:hAnsi="Franklin Gothic Book"/>
          <w:lang w:eastAsia="en-US"/>
        </w:rPr>
        <w:t xml:space="preserve"> </w:t>
      </w:r>
      <w:r>
        <w:rPr>
          <w:rFonts w:ascii="Franklin Gothic Book" w:eastAsia="Times New Roman" w:hAnsi="Franklin Gothic Book"/>
          <w:lang w:eastAsia="en-US"/>
        </w:rPr>
        <w:t>namely</w:t>
      </w:r>
      <w:r w:rsidRPr="00C04132">
        <w:rPr>
          <w:rFonts w:ascii="Franklin Gothic Book" w:eastAsia="Times New Roman" w:hAnsi="Franklin Gothic Book"/>
          <w:lang w:eastAsia="en-US"/>
        </w:rPr>
        <w:t xml:space="preserve"> better consideration of a range of engineering, social and environmental matters. Nor have they resolved the challenges they sought to address that slow the process of bringing projects to implementation.</w:t>
      </w:r>
      <w:r w:rsidR="000024E1">
        <w:rPr>
          <w:rFonts w:ascii="Franklin Gothic Book" w:eastAsia="Times New Roman" w:hAnsi="Franklin Gothic Book"/>
          <w:lang w:eastAsia="en-US"/>
        </w:rPr>
        <w:t xml:space="preserve"> The lesson from this experience is that it is better to provide additional resources for project development directly to MOT.</w:t>
      </w:r>
    </w:p>
    <w:p w:rsidR="00DF6B25" w:rsidRPr="00C04132" w:rsidRDefault="00DF6B25" w:rsidP="00DF6B25">
      <w:pPr>
        <w:spacing w:before="80"/>
        <w:rPr>
          <w:rFonts w:ascii="Franklin Gothic Book" w:eastAsia="Times New Roman" w:hAnsi="Franklin Gothic Book"/>
          <w:lang w:eastAsia="en-US"/>
        </w:rPr>
      </w:pPr>
      <w:r w:rsidRPr="00C04132">
        <w:rPr>
          <w:rFonts w:ascii="Franklin Gothic Book" w:eastAsia="Times New Roman" w:hAnsi="Franklin Gothic Book"/>
          <w:lang w:eastAsia="en-US"/>
        </w:rPr>
        <w:t xml:space="preserve">More generally, </w:t>
      </w:r>
      <w:r>
        <w:rPr>
          <w:rFonts w:ascii="Franklin Gothic Book" w:eastAsia="Times New Roman" w:hAnsi="Franklin Gothic Book"/>
          <w:lang w:eastAsia="en-US"/>
        </w:rPr>
        <w:t xml:space="preserve">whilst </w:t>
      </w:r>
      <w:r w:rsidRPr="00C04132">
        <w:rPr>
          <w:rFonts w:ascii="Franklin Gothic Book" w:eastAsia="Times New Roman" w:hAnsi="Franklin Gothic Book"/>
          <w:lang w:eastAsia="en-US"/>
        </w:rPr>
        <w:t>MOT has been able to improve its performance over time, including a capacity to take account of more complex social and environmental matters than was previously the case and better understanding the needs of providers of official development assistance</w:t>
      </w:r>
      <w:r>
        <w:rPr>
          <w:rFonts w:ascii="Franklin Gothic Book" w:eastAsia="Times New Roman" w:hAnsi="Franklin Gothic Book"/>
          <w:lang w:eastAsia="en-US"/>
        </w:rPr>
        <w:t xml:space="preserve">, </w:t>
      </w:r>
      <w:r w:rsidRPr="00C04132">
        <w:rPr>
          <w:rFonts w:ascii="Franklin Gothic Book" w:eastAsia="Times New Roman" w:hAnsi="Franklin Gothic Book"/>
          <w:lang w:eastAsia="en-US"/>
        </w:rPr>
        <w:t xml:space="preserve">the desired benchmarks for </w:t>
      </w:r>
      <w:r>
        <w:rPr>
          <w:rFonts w:ascii="Franklin Gothic Book" w:eastAsia="Times New Roman" w:hAnsi="Franklin Gothic Book"/>
          <w:lang w:eastAsia="en-US"/>
        </w:rPr>
        <w:t xml:space="preserve">such </w:t>
      </w:r>
      <w:r w:rsidRPr="00C04132">
        <w:rPr>
          <w:rFonts w:ascii="Franklin Gothic Book" w:eastAsia="Times New Roman" w:hAnsi="Franklin Gothic Book"/>
          <w:lang w:eastAsia="en-US"/>
        </w:rPr>
        <w:t xml:space="preserve">matters to be considered during project development have </w:t>
      </w:r>
      <w:r>
        <w:rPr>
          <w:rFonts w:ascii="Franklin Gothic Book" w:eastAsia="Times New Roman" w:hAnsi="Franklin Gothic Book"/>
          <w:lang w:eastAsia="en-US"/>
        </w:rPr>
        <w:t>now</w:t>
      </w:r>
      <w:r w:rsidRPr="00C04132">
        <w:rPr>
          <w:rFonts w:ascii="Franklin Gothic Book" w:eastAsia="Times New Roman" w:hAnsi="Franklin Gothic Book"/>
          <w:lang w:eastAsia="en-US"/>
        </w:rPr>
        <w:t xml:space="preserve"> advanced</w:t>
      </w:r>
      <w:r>
        <w:rPr>
          <w:rFonts w:ascii="Franklin Gothic Book" w:eastAsia="Times New Roman" w:hAnsi="Franklin Gothic Book"/>
          <w:lang w:eastAsia="en-US"/>
        </w:rPr>
        <w:t xml:space="preserve">. Thus </w:t>
      </w:r>
      <w:r w:rsidRPr="00C04132">
        <w:rPr>
          <w:rFonts w:ascii="Franklin Gothic Book" w:eastAsia="Times New Roman" w:hAnsi="Franklin Gothic Book"/>
          <w:lang w:eastAsia="en-US"/>
        </w:rPr>
        <w:t>more progress by MOT</w:t>
      </w:r>
      <w:r>
        <w:rPr>
          <w:rFonts w:ascii="Franklin Gothic Book" w:eastAsia="Times New Roman" w:hAnsi="Franklin Gothic Book"/>
          <w:lang w:eastAsia="en-US"/>
        </w:rPr>
        <w:t xml:space="preserve"> is</w:t>
      </w:r>
      <w:r w:rsidRPr="00C04132">
        <w:rPr>
          <w:rFonts w:ascii="Franklin Gothic Book" w:eastAsia="Times New Roman" w:hAnsi="Franklin Gothic Book"/>
          <w:lang w:eastAsia="en-US"/>
        </w:rPr>
        <w:t xml:space="preserve"> still to be achieved.</w:t>
      </w:r>
      <w:r w:rsidR="000024E1">
        <w:rPr>
          <w:rFonts w:ascii="Franklin Gothic Book" w:eastAsia="Times New Roman" w:hAnsi="Franklin Gothic Book"/>
          <w:lang w:eastAsia="en-US"/>
        </w:rPr>
        <w:t xml:space="preserve"> </w:t>
      </w:r>
      <w:r w:rsidR="00B8155C" w:rsidRPr="00B8155C">
        <w:rPr>
          <w:rFonts w:ascii="Franklin Gothic Book" w:eastAsia="Times New Roman" w:hAnsi="Franklin Gothic Book"/>
          <w:lang w:eastAsia="en-US"/>
        </w:rPr>
        <w:t xml:space="preserve">The </w:t>
      </w:r>
      <w:r w:rsidR="004C6D09" w:rsidRPr="004C6D09">
        <w:rPr>
          <w:rFonts w:ascii="Franklin Gothic Book" w:eastAsia="Times New Roman" w:hAnsi="Franklin Gothic Book"/>
          <w:i/>
          <w:lang w:eastAsia="en-US"/>
        </w:rPr>
        <w:t>Aus4Transport</w:t>
      </w:r>
      <w:r w:rsidR="00B8155C" w:rsidRPr="00B8155C">
        <w:rPr>
          <w:rFonts w:ascii="Franklin Gothic Book" w:eastAsia="Times New Roman" w:hAnsi="Franklin Gothic Book"/>
          <w:lang w:eastAsia="en-US"/>
        </w:rPr>
        <w:t xml:space="preserve"> Program</w:t>
      </w:r>
      <w:r w:rsidR="000024E1">
        <w:rPr>
          <w:rFonts w:ascii="Franklin Gothic Book" w:eastAsia="Times New Roman" w:hAnsi="Franklin Gothic Book"/>
          <w:lang w:eastAsia="en-US"/>
        </w:rPr>
        <w:t xml:space="preserve"> will play a central role in supporting this progress including any future advances in project development practice.</w:t>
      </w:r>
    </w:p>
    <w:p w:rsidR="00DF6B25" w:rsidRPr="00C04132" w:rsidRDefault="00DF6B25" w:rsidP="00DF6B25">
      <w:pPr>
        <w:spacing w:before="80"/>
        <w:rPr>
          <w:rFonts w:ascii="Franklin Gothic Book" w:eastAsia="Times New Roman" w:hAnsi="Franklin Gothic Book"/>
          <w:lang w:eastAsia="en-US"/>
        </w:rPr>
      </w:pPr>
      <w:r w:rsidRPr="00C04132">
        <w:rPr>
          <w:rFonts w:ascii="Franklin Gothic Book" w:eastAsia="Times New Roman" w:hAnsi="Franklin Gothic Book"/>
          <w:lang w:eastAsia="en-US"/>
        </w:rPr>
        <w:t xml:space="preserve">To date, MOT has received </w:t>
      </w:r>
      <w:r w:rsidR="000024E1">
        <w:rPr>
          <w:rFonts w:ascii="Franklin Gothic Book" w:eastAsia="Times New Roman" w:hAnsi="Franklin Gothic Book"/>
          <w:lang w:eastAsia="en-US"/>
        </w:rPr>
        <w:t xml:space="preserve">no long-term </w:t>
      </w:r>
      <w:r w:rsidRPr="00C04132">
        <w:rPr>
          <w:rFonts w:ascii="Franklin Gothic Book" w:eastAsia="Times New Roman" w:hAnsi="Franklin Gothic Book"/>
          <w:lang w:eastAsia="en-US"/>
        </w:rPr>
        <w:t>in-house support to improve its capacity</w:t>
      </w:r>
      <w:r w:rsidR="000024E1">
        <w:rPr>
          <w:rFonts w:ascii="Franklin Gothic Book" w:eastAsia="Times New Roman" w:hAnsi="Franklin Gothic Book"/>
          <w:lang w:eastAsia="en-US"/>
        </w:rPr>
        <w:t xml:space="preserve"> for project development</w:t>
      </w:r>
      <w:r w:rsidRPr="00C04132">
        <w:rPr>
          <w:rFonts w:ascii="Franklin Gothic Book" w:eastAsia="Times New Roman" w:hAnsi="Franklin Gothic Book"/>
          <w:lang w:eastAsia="en-US"/>
        </w:rPr>
        <w:t xml:space="preserve">. Rather, it has made progress </w:t>
      </w:r>
      <w:r w:rsidR="000A4D10">
        <w:rPr>
          <w:rFonts w:ascii="Franklin Gothic Book" w:eastAsia="Times New Roman" w:hAnsi="Franklin Gothic Book"/>
          <w:lang w:eastAsia="en-US"/>
        </w:rPr>
        <w:t xml:space="preserve">by </w:t>
      </w:r>
      <w:r w:rsidR="000A4D10" w:rsidRPr="00C04132">
        <w:rPr>
          <w:rFonts w:ascii="Franklin Gothic Book" w:eastAsia="Times New Roman" w:hAnsi="Franklin Gothic Book"/>
          <w:lang w:eastAsia="en-US"/>
        </w:rPr>
        <w:t>absorbing improved practice</w:t>
      </w:r>
      <w:r w:rsidR="000A4D10">
        <w:rPr>
          <w:rFonts w:ascii="Franklin Gothic Book" w:eastAsia="Times New Roman" w:hAnsi="Franklin Gothic Book"/>
          <w:lang w:eastAsia="en-US"/>
        </w:rPr>
        <w:t xml:space="preserve"> through its work </w:t>
      </w:r>
      <w:r w:rsidRPr="00C04132">
        <w:rPr>
          <w:rFonts w:ascii="Franklin Gothic Book" w:eastAsia="Times New Roman" w:hAnsi="Franklin Gothic Book"/>
          <w:lang w:eastAsia="en-US"/>
        </w:rPr>
        <w:t>with external agencies</w:t>
      </w:r>
      <w:r w:rsidR="000A4D10">
        <w:rPr>
          <w:rFonts w:ascii="Franklin Gothic Book" w:eastAsia="Times New Roman" w:hAnsi="Franklin Gothic Book"/>
          <w:lang w:eastAsia="en-US"/>
        </w:rPr>
        <w:t xml:space="preserve">, drawing on </w:t>
      </w:r>
      <w:r w:rsidR="000024E1">
        <w:rPr>
          <w:rFonts w:ascii="Franklin Gothic Book" w:eastAsia="Times New Roman" w:hAnsi="Franklin Gothic Book"/>
          <w:lang w:eastAsia="en-US"/>
        </w:rPr>
        <w:t xml:space="preserve">advice from </w:t>
      </w:r>
      <w:r w:rsidR="000A4D10">
        <w:rPr>
          <w:rFonts w:ascii="Franklin Gothic Book" w:eastAsia="Times New Roman" w:hAnsi="Franklin Gothic Book"/>
          <w:lang w:eastAsia="en-US"/>
        </w:rPr>
        <w:t>consultants supported by these agencies,</w:t>
      </w:r>
      <w:r w:rsidRPr="00C04132">
        <w:rPr>
          <w:rFonts w:ascii="Franklin Gothic Book" w:eastAsia="Times New Roman" w:hAnsi="Franklin Gothic Book"/>
          <w:lang w:eastAsia="en-US"/>
        </w:rPr>
        <w:t xml:space="preserve"> </w:t>
      </w:r>
      <w:r w:rsidR="000A4D10">
        <w:rPr>
          <w:rFonts w:ascii="Franklin Gothic Book" w:eastAsia="Times New Roman" w:hAnsi="Franklin Gothic Book"/>
          <w:lang w:eastAsia="en-US"/>
        </w:rPr>
        <w:t xml:space="preserve">and associated measures </w:t>
      </w:r>
      <w:r w:rsidRPr="00C04132">
        <w:rPr>
          <w:rFonts w:ascii="Franklin Gothic Book" w:eastAsia="Times New Roman" w:hAnsi="Franklin Gothic Book"/>
          <w:lang w:eastAsia="en-US"/>
        </w:rPr>
        <w:t>such as training and study tours. This reflects the traditional treatment of public sector capacity building</w:t>
      </w:r>
      <w:r>
        <w:rPr>
          <w:rFonts w:ascii="Franklin Gothic Book" w:eastAsia="Times New Roman" w:hAnsi="Franklin Gothic Book"/>
          <w:lang w:eastAsia="en-US"/>
        </w:rPr>
        <w:t xml:space="preserve"> </w:t>
      </w:r>
      <w:r w:rsidRPr="00C04132">
        <w:rPr>
          <w:rFonts w:ascii="Franklin Gothic Book" w:eastAsia="Times New Roman" w:hAnsi="Franklin Gothic Book"/>
          <w:lang w:eastAsia="en-US"/>
        </w:rPr>
        <w:t>as a collateral objective, i.e. as a by-product or instrumental</w:t>
      </w:r>
      <w:r>
        <w:rPr>
          <w:rFonts w:ascii="Franklin Gothic Book" w:eastAsia="Times New Roman" w:hAnsi="Franklin Gothic Book"/>
          <w:lang w:eastAsia="en-US"/>
        </w:rPr>
        <w:t xml:space="preserve"> </w:t>
      </w:r>
      <w:r w:rsidRPr="00C04132">
        <w:rPr>
          <w:rFonts w:ascii="Franklin Gothic Book" w:eastAsia="Times New Roman" w:hAnsi="Franklin Gothic Book"/>
          <w:lang w:eastAsia="en-US"/>
        </w:rPr>
        <w:t>measure</w:t>
      </w:r>
      <w:r w:rsidR="00675709">
        <w:rPr>
          <w:rFonts w:ascii="Franklin Gothic Book" w:eastAsia="Times New Roman" w:hAnsi="Franklin Gothic Book"/>
          <w:lang w:eastAsia="en-US"/>
        </w:rPr>
        <w:t>,</w:t>
      </w:r>
      <w:r w:rsidRPr="00C04132">
        <w:rPr>
          <w:rFonts w:ascii="Franklin Gothic Book" w:eastAsia="Times New Roman" w:hAnsi="Franklin Gothic Book"/>
          <w:lang w:eastAsia="en-US"/>
        </w:rPr>
        <w:t xml:space="preserve"> to advance near-term project</w:t>
      </w:r>
      <w:r>
        <w:rPr>
          <w:rFonts w:ascii="Franklin Gothic Book" w:eastAsia="Times New Roman" w:hAnsi="Franklin Gothic Book"/>
          <w:lang w:eastAsia="en-US"/>
        </w:rPr>
        <w:t xml:space="preserve"> </w:t>
      </w:r>
      <w:r w:rsidRPr="00C04132">
        <w:rPr>
          <w:rFonts w:ascii="Franklin Gothic Book" w:eastAsia="Times New Roman" w:hAnsi="Franklin Gothic Book"/>
          <w:lang w:eastAsia="en-US"/>
        </w:rPr>
        <w:t>outcomes, rather than as a goal in its own right</w:t>
      </w:r>
      <w:r w:rsidR="003A0B41">
        <w:rPr>
          <w:rFonts w:ascii="Franklin Gothic Book" w:eastAsia="Times New Roman" w:hAnsi="Franklin Gothic Book"/>
          <w:lang w:eastAsia="en-US"/>
        </w:rPr>
        <w:t xml:space="preserve"> </w:t>
      </w:r>
      <w:r w:rsidRPr="00C04132">
        <w:rPr>
          <w:rFonts w:ascii="Franklin Gothic Book" w:eastAsia="Times New Roman" w:hAnsi="Franklin Gothic Book"/>
          <w:lang w:eastAsia="en-US"/>
        </w:rPr>
        <w:t>(World Bank 2007). A feature of capacity building is that it involves changing attitudes and context as well as technical skills. Hence, it generally does not occur rapidly and needs to be addressed in a sustained manner on a number of fronts and using a range of techniques.</w:t>
      </w:r>
    </w:p>
    <w:p w:rsidR="00DF6B25" w:rsidRPr="00C04132" w:rsidRDefault="00DF6B25" w:rsidP="00DF6B25">
      <w:pPr>
        <w:spacing w:before="80"/>
        <w:rPr>
          <w:rFonts w:ascii="Franklin Gothic Book" w:eastAsia="Times New Roman" w:hAnsi="Franklin Gothic Book"/>
          <w:lang w:eastAsia="en-US"/>
        </w:rPr>
      </w:pPr>
      <w:r w:rsidRPr="00C04132">
        <w:rPr>
          <w:rFonts w:ascii="Franklin Gothic Book" w:eastAsia="Times New Roman" w:hAnsi="Franklin Gothic Book"/>
          <w:lang w:eastAsia="en-US"/>
        </w:rPr>
        <w:t>A final lesson learned from the institutional framework in Vietnam is that it is difficult to change institutional and technical practic</w:t>
      </w:r>
      <w:r>
        <w:rPr>
          <w:rFonts w:ascii="Franklin Gothic Book" w:eastAsia="Times New Roman" w:hAnsi="Franklin Gothic Book"/>
          <w:lang w:eastAsia="en-US"/>
        </w:rPr>
        <w:t>es</w:t>
      </w:r>
      <w:r w:rsidRPr="00C04132">
        <w:rPr>
          <w:rFonts w:ascii="Franklin Gothic Book" w:eastAsia="Times New Roman" w:hAnsi="Franklin Gothic Book"/>
          <w:lang w:eastAsia="en-US"/>
        </w:rPr>
        <w:t>, even though such change is especially necessary in Vietnam. Securing change requires the combination of sustained actions such as sound analysis, convincing business cases, successful demonstration projects, exposure of officials to alternative practices</w:t>
      </w:r>
      <w:r>
        <w:rPr>
          <w:rFonts w:ascii="Franklin Gothic Book" w:eastAsia="Times New Roman" w:hAnsi="Franklin Gothic Book"/>
          <w:lang w:eastAsia="en-US"/>
        </w:rPr>
        <w:t xml:space="preserve"> relevant to local contexts</w:t>
      </w:r>
      <w:r w:rsidRPr="00C04132">
        <w:rPr>
          <w:rFonts w:ascii="Franklin Gothic Book" w:eastAsia="Times New Roman" w:hAnsi="Franklin Gothic Book"/>
          <w:lang w:eastAsia="en-US"/>
        </w:rPr>
        <w:t>, inter-agency cooperation and securing support from key leaders.</w:t>
      </w:r>
    </w:p>
    <w:p w:rsidR="00302001" w:rsidRDefault="00302001" w:rsidP="00227515">
      <w:pPr>
        <w:pStyle w:val="Heading2"/>
      </w:pPr>
      <w:bookmarkStart w:id="11" w:name="_Toc472089146"/>
      <w:r w:rsidRPr="00716650">
        <w:t>Strategic Setting and Rationale for Australian/DFAT engagement</w:t>
      </w:r>
      <w:bookmarkEnd w:id="11"/>
    </w:p>
    <w:p w:rsidR="00716650" w:rsidRPr="00716650" w:rsidRDefault="00716650" w:rsidP="00716650">
      <w:pPr>
        <w:spacing w:before="80"/>
        <w:rPr>
          <w:rFonts w:ascii="Franklin Gothic Book" w:eastAsia="Times New Roman" w:hAnsi="Franklin Gothic Book"/>
          <w:lang w:eastAsia="en-US"/>
        </w:rPr>
      </w:pPr>
      <w:r w:rsidRPr="00716650">
        <w:rPr>
          <w:rFonts w:ascii="Franklin Gothic Book" w:eastAsia="Times New Roman" w:hAnsi="Franklin Gothic Book"/>
          <w:lang w:eastAsia="en-US"/>
        </w:rPr>
        <w:t xml:space="preserve">The Government of Australia (GOA) has had a long relationship with the GOV with regard to transport infrastructure, dating back to the </w:t>
      </w:r>
      <w:r w:rsidR="00C94839">
        <w:rPr>
          <w:rFonts w:ascii="Franklin Gothic Book" w:eastAsia="Times New Roman" w:hAnsi="Franklin Gothic Book"/>
          <w:lang w:eastAsia="en-US"/>
        </w:rPr>
        <w:t xml:space="preserve">commencement of </w:t>
      </w:r>
      <w:r w:rsidRPr="00716650">
        <w:rPr>
          <w:rFonts w:ascii="Franklin Gothic Book" w:eastAsia="Times New Roman" w:hAnsi="Franklin Gothic Book"/>
          <w:lang w:eastAsia="en-US"/>
        </w:rPr>
        <w:t>planning of the My Thuan bridge in 1995</w:t>
      </w:r>
      <w:r w:rsidR="00C94839">
        <w:rPr>
          <w:rFonts w:ascii="Franklin Gothic Book" w:eastAsia="Times New Roman" w:hAnsi="Franklin Gothic Book"/>
          <w:lang w:eastAsia="en-US"/>
        </w:rPr>
        <w:t xml:space="preserve"> and subsequent construction of the bridge.</w:t>
      </w:r>
      <w:r w:rsidR="00054728">
        <w:rPr>
          <w:rFonts w:ascii="Franklin Gothic Book" w:eastAsia="Times New Roman" w:hAnsi="Franklin Gothic Book"/>
          <w:lang w:eastAsia="en-US"/>
        </w:rPr>
        <w:t xml:space="preserve"> It has since </w:t>
      </w:r>
      <w:r w:rsidR="005E5269">
        <w:rPr>
          <w:rFonts w:ascii="Franklin Gothic Book" w:eastAsia="Times New Roman" w:hAnsi="Franklin Gothic Book"/>
          <w:lang w:eastAsia="en-US"/>
        </w:rPr>
        <w:t xml:space="preserve">co-financed road and inland waterway transport infrastructure projects in the Mekong Delta region with the ADB and the World Bank, and is currently </w:t>
      </w:r>
      <w:r w:rsidR="00E37709">
        <w:rPr>
          <w:rFonts w:ascii="Franklin Gothic Book" w:eastAsia="Times New Roman" w:hAnsi="Franklin Gothic Book"/>
          <w:lang w:eastAsia="en-US"/>
        </w:rPr>
        <w:t xml:space="preserve">contributing on a 50%/50% basis with ADB the </w:t>
      </w:r>
      <w:r w:rsidR="005E5269">
        <w:rPr>
          <w:rFonts w:ascii="Franklin Gothic Book" w:eastAsia="Times New Roman" w:hAnsi="Franklin Gothic Book"/>
          <w:lang w:eastAsia="en-US"/>
        </w:rPr>
        <w:t xml:space="preserve">construction </w:t>
      </w:r>
      <w:r w:rsidR="00E37709">
        <w:rPr>
          <w:rFonts w:ascii="Franklin Gothic Book" w:eastAsia="Times New Roman" w:hAnsi="Franklin Gothic Book"/>
          <w:lang w:eastAsia="en-US"/>
        </w:rPr>
        <w:t xml:space="preserve">cost </w:t>
      </w:r>
      <w:r w:rsidR="005E5269">
        <w:rPr>
          <w:rFonts w:ascii="Franklin Gothic Book" w:eastAsia="Times New Roman" w:hAnsi="Franklin Gothic Book"/>
          <w:lang w:eastAsia="en-US"/>
        </w:rPr>
        <w:t>of a bridge over the Mekong River at Cao Lanh that is expected to be completed in 2017.</w:t>
      </w:r>
    </w:p>
    <w:p w:rsidR="00716650" w:rsidRDefault="00716650" w:rsidP="00716650">
      <w:pPr>
        <w:spacing w:before="80"/>
        <w:rPr>
          <w:rFonts w:ascii="Franklin Gothic Book" w:eastAsia="Times New Roman" w:hAnsi="Franklin Gothic Book"/>
          <w:lang w:eastAsia="en-US"/>
        </w:rPr>
      </w:pPr>
      <w:r w:rsidRPr="00716650">
        <w:rPr>
          <w:rFonts w:ascii="Franklin Gothic Book" w:eastAsia="Times New Roman" w:hAnsi="Franklin Gothic Book"/>
          <w:lang w:eastAsia="en-US"/>
        </w:rPr>
        <w:t>Australia’s new Aid Investment Plan (AIP) for Vietnam 2015-20 was jointly agreed by the GOV and the GOA in July 2015. One element of the AIP is the new Australia Vietnam Transport Development Partnership</w:t>
      </w:r>
      <w:r w:rsidR="000B45B5">
        <w:rPr>
          <w:rFonts w:ascii="Franklin Gothic Book" w:eastAsia="Times New Roman" w:hAnsi="Franklin Gothic Book"/>
          <w:lang w:eastAsia="en-US"/>
        </w:rPr>
        <w:t xml:space="preserve">, now known as </w:t>
      </w:r>
      <w:r w:rsidR="004C6D09" w:rsidRPr="004C6D09">
        <w:rPr>
          <w:rFonts w:ascii="Franklin Gothic Book" w:eastAsia="Times New Roman" w:hAnsi="Franklin Gothic Book"/>
          <w:i/>
          <w:lang w:eastAsia="en-US"/>
        </w:rPr>
        <w:t>Aus4Transport</w:t>
      </w:r>
      <w:r w:rsidR="000B45B5">
        <w:rPr>
          <w:rFonts w:ascii="Franklin Gothic Book" w:eastAsia="Times New Roman" w:hAnsi="Franklin Gothic Book"/>
          <w:lang w:eastAsia="en-US"/>
        </w:rPr>
        <w:t xml:space="preserve"> (the Program). </w:t>
      </w:r>
      <w:r w:rsidR="004C6D09" w:rsidRPr="004C6D09">
        <w:rPr>
          <w:rFonts w:ascii="Franklin Gothic Book" w:eastAsia="Times New Roman" w:hAnsi="Franklin Gothic Book"/>
          <w:i/>
          <w:lang w:eastAsia="en-US"/>
        </w:rPr>
        <w:t>Aus4Transport</w:t>
      </w:r>
      <w:r w:rsidRPr="00716650">
        <w:rPr>
          <w:rFonts w:ascii="Franklin Gothic Book" w:eastAsia="Times New Roman" w:hAnsi="Franklin Gothic Book"/>
          <w:lang w:eastAsia="en-US"/>
        </w:rPr>
        <w:t xml:space="preserve"> represents a marked shift in approach, from one of financing infrastructure to the provision of support to MOT to strengthen its capacity to prepare high quality</w:t>
      </w:r>
      <w:r w:rsidR="00FC252F">
        <w:rPr>
          <w:rFonts w:ascii="Franklin Gothic Book" w:eastAsia="Times New Roman" w:hAnsi="Franklin Gothic Book"/>
          <w:lang w:eastAsia="en-US"/>
        </w:rPr>
        <w:t xml:space="preserve"> </w:t>
      </w:r>
      <w:r w:rsidRPr="00716650">
        <w:rPr>
          <w:rFonts w:ascii="Franklin Gothic Book" w:eastAsia="Times New Roman" w:hAnsi="Franklin Gothic Book"/>
          <w:lang w:eastAsia="en-US"/>
        </w:rPr>
        <w:t xml:space="preserve">projects and to bring these projects to implementation as quickly as possible. </w:t>
      </w:r>
    </w:p>
    <w:p w:rsidR="00465193" w:rsidRDefault="00B8155C" w:rsidP="004928F3">
      <w:pPr>
        <w:keepNext/>
        <w:spacing w:before="80"/>
        <w:rPr>
          <w:rFonts w:ascii="Franklin Gothic Book" w:eastAsia="Times New Roman" w:hAnsi="Franklin Gothic Book"/>
          <w:lang w:eastAsia="en-US"/>
        </w:rPr>
      </w:pPr>
      <w:r w:rsidRPr="00B8155C">
        <w:rPr>
          <w:rFonts w:ascii="Franklin Gothic Book" w:eastAsia="Times New Roman" w:hAnsi="Franklin Gothic Book"/>
          <w:lang w:eastAsia="en-US"/>
        </w:rPr>
        <w:t xml:space="preserve">The </w:t>
      </w:r>
      <w:r w:rsidR="004C6D09" w:rsidRPr="004C6D09">
        <w:rPr>
          <w:rFonts w:ascii="Franklin Gothic Book" w:eastAsia="Times New Roman" w:hAnsi="Franklin Gothic Book"/>
          <w:i/>
          <w:lang w:eastAsia="en-US"/>
        </w:rPr>
        <w:t>Aus4Transport</w:t>
      </w:r>
      <w:r w:rsidRPr="00B8155C">
        <w:rPr>
          <w:rFonts w:ascii="Franklin Gothic Book" w:eastAsia="Times New Roman" w:hAnsi="Franklin Gothic Book"/>
          <w:lang w:eastAsia="en-US"/>
        </w:rPr>
        <w:t xml:space="preserve"> Program</w:t>
      </w:r>
      <w:r w:rsidR="00465193">
        <w:rPr>
          <w:rFonts w:ascii="Franklin Gothic Book" w:eastAsia="Times New Roman" w:hAnsi="Franklin Gothic Book"/>
          <w:lang w:eastAsia="en-US"/>
        </w:rPr>
        <w:t xml:space="preserve"> contributes to all </w:t>
      </w:r>
      <w:r w:rsidR="00465193" w:rsidRPr="00465193">
        <w:rPr>
          <w:rFonts w:ascii="Franklin Gothic Book" w:eastAsia="Times New Roman" w:hAnsi="Franklin Gothic Book"/>
          <w:lang w:eastAsia="en-US"/>
        </w:rPr>
        <w:t>three objectives</w:t>
      </w:r>
      <w:r w:rsidR="00465193">
        <w:rPr>
          <w:rFonts w:ascii="Franklin Gothic Book" w:eastAsia="Times New Roman" w:hAnsi="Franklin Gothic Book"/>
          <w:lang w:eastAsia="en-US"/>
        </w:rPr>
        <w:t xml:space="preserve"> </w:t>
      </w:r>
      <w:r w:rsidR="00E9627A">
        <w:rPr>
          <w:rFonts w:ascii="Franklin Gothic Book" w:eastAsia="Times New Roman" w:hAnsi="Franklin Gothic Book"/>
          <w:lang w:eastAsia="en-US"/>
        </w:rPr>
        <w:t xml:space="preserve">described in </w:t>
      </w:r>
      <w:r w:rsidR="00465193">
        <w:rPr>
          <w:rFonts w:ascii="Franklin Gothic Book" w:eastAsia="Times New Roman" w:hAnsi="Franklin Gothic Book"/>
          <w:lang w:eastAsia="en-US"/>
        </w:rPr>
        <w:t>the AIP by:</w:t>
      </w:r>
    </w:p>
    <w:p w:rsidR="00465193" w:rsidRPr="00465193" w:rsidRDefault="00465193" w:rsidP="00465193">
      <w:pPr>
        <w:pStyle w:val="List-bullet-1"/>
      </w:pPr>
      <w:r w:rsidRPr="00465193">
        <w:rPr>
          <w:i/>
        </w:rPr>
        <w:t>enabling and engaging the private sector for development</w:t>
      </w:r>
      <w:r>
        <w:t xml:space="preserve"> by supporting the development of PPP projects</w:t>
      </w:r>
      <w:r w:rsidR="007F3DC8">
        <w:t>,</w:t>
      </w:r>
      <w:r>
        <w:t xml:space="preserve"> building the capacity of private sector consulting firms to develop better prepared projects</w:t>
      </w:r>
      <w:r w:rsidR="007F3DC8">
        <w:t>, developing the capacity for MOT to secure the best outcome from the use of the private sector for project development and implementation and promoting opportunities for the private sector to contributed to the implementation of projects</w:t>
      </w:r>
      <w:r w:rsidR="00217065">
        <w:t xml:space="preserve"> – this is the principal objective served by </w:t>
      </w:r>
      <w:r w:rsidR="004C6D09" w:rsidRPr="004C6D09">
        <w:rPr>
          <w:i/>
        </w:rPr>
        <w:t>Aus4Transport</w:t>
      </w:r>
      <w:r>
        <w:t>;</w:t>
      </w:r>
    </w:p>
    <w:p w:rsidR="00465193" w:rsidRPr="00465193" w:rsidRDefault="00465193" w:rsidP="00465193">
      <w:pPr>
        <w:pStyle w:val="List-bullet-1"/>
      </w:pPr>
      <w:r w:rsidRPr="00465193">
        <w:rPr>
          <w:i/>
        </w:rPr>
        <w:t>assisting the development and employment of a highly skilled workforce</w:t>
      </w:r>
      <w:r>
        <w:t xml:space="preserve"> by building the capacity of staff in the MOT, its agencies and consultants that it uses; and</w:t>
      </w:r>
    </w:p>
    <w:p w:rsidR="00DF6B25" w:rsidRPr="00DF6B25" w:rsidRDefault="00465193" w:rsidP="00881E85">
      <w:pPr>
        <w:pStyle w:val="List-bullet-1"/>
      </w:pPr>
      <w:r w:rsidRPr="00DF6B25">
        <w:rPr>
          <w:i/>
        </w:rPr>
        <w:t xml:space="preserve">promoting women’s economic empowerment, including ethnic </w:t>
      </w:r>
      <w:r w:rsidRPr="00DF6B25">
        <w:t>minorities by supporting, and seeking a greater role for, women in the MOT and its agencies</w:t>
      </w:r>
      <w:r w:rsidR="00DF6B25" w:rsidRPr="00DF6B25">
        <w:t xml:space="preserve"> and mainstreaming gender into project development and subsequent stages of the project cycle</w:t>
      </w:r>
      <w:r w:rsidR="00DF6B25">
        <w:t>.</w:t>
      </w:r>
    </w:p>
    <w:p w:rsidR="00B63978" w:rsidRPr="00A530D9" w:rsidRDefault="0082220A" w:rsidP="00A530D9">
      <w:pPr>
        <w:spacing w:before="80"/>
      </w:pPr>
      <w:r>
        <w:rPr>
          <w:rFonts w:ascii="Franklin Gothic Book" w:hAnsi="Franklin Gothic Book"/>
        </w:rPr>
        <w:t xml:space="preserve">The GOA also has specific relevant </w:t>
      </w:r>
      <w:r w:rsidR="00B63978" w:rsidRPr="0082220A">
        <w:rPr>
          <w:rFonts w:ascii="Franklin Gothic Book" w:hAnsi="Franklin Gothic Book"/>
        </w:rPr>
        <w:t>policy commitments</w:t>
      </w:r>
      <w:r>
        <w:rPr>
          <w:rFonts w:ascii="Franklin Gothic Book" w:hAnsi="Franklin Gothic Book"/>
        </w:rPr>
        <w:t xml:space="preserve">, </w:t>
      </w:r>
      <w:r w:rsidR="00B63978" w:rsidRPr="0082220A">
        <w:rPr>
          <w:rFonts w:ascii="Franklin Gothic Book" w:hAnsi="Franklin Gothic Book"/>
        </w:rPr>
        <w:t>including the Gender Equality and Women’s Empowerment Strategy (</w:t>
      </w:r>
      <w:r>
        <w:rPr>
          <w:rFonts w:ascii="Franklin Gothic Book" w:hAnsi="Franklin Gothic Book"/>
        </w:rPr>
        <w:t xml:space="preserve">published in </w:t>
      </w:r>
      <w:r w:rsidR="00B63978" w:rsidRPr="0082220A">
        <w:rPr>
          <w:rFonts w:ascii="Franklin Gothic Book" w:hAnsi="Franklin Gothic Book"/>
        </w:rPr>
        <w:t xml:space="preserve">2016) and the </w:t>
      </w:r>
      <w:r>
        <w:rPr>
          <w:rFonts w:ascii="Franklin Gothic Book" w:hAnsi="Franklin Gothic Book"/>
        </w:rPr>
        <w:t xml:space="preserve">requirement that </w:t>
      </w:r>
      <w:r w:rsidR="00B63978" w:rsidRPr="0082220A">
        <w:rPr>
          <w:rFonts w:ascii="Franklin Gothic Book" w:hAnsi="Franklin Gothic Book"/>
        </w:rPr>
        <w:t xml:space="preserve">80% </w:t>
      </w:r>
      <w:r>
        <w:rPr>
          <w:rFonts w:ascii="Franklin Gothic Book" w:hAnsi="Franklin Gothic Book"/>
        </w:rPr>
        <w:t xml:space="preserve">of investments in its portfolio (and </w:t>
      </w:r>
      <w:r w:rsidR="00B63978" w:rsidRPr="0082220A">
        <w:rPr>
          <w:rFonts w:ascii="Franklin Gothic Book" w:hAnsi="Franklin Gothic Book"/>
        </w:rPr>
        <w:t xml:space="preserve">100% </w:t>
      </w:r>
      <w:r>
        <w:rPr>
          <w:rFonts w:ascii="Franklin Gothic Book" w:hAnsi="Franklin Gothic Book"/>
        </w:rPr>
        <w:t>in the case of Vietnam</w:t>
      </w:r>
      <w:r w:rsidR="00B63978" w:rsidRPr="0082220A">
        <w:rPr>
          <w:rFonts w:ascii="Franklin Gothic Book" w:hAnsi="Franklin Gothic Book"/>
        </w:rPr>
        <w:t xml:space="preserve">) </w:t>
      </w:r>
      <w:r w:rsidRPr="00A530D9">
        <w:rPr>
          <w:rFonts w:ascii="Franklin Gothic Book" w:hAnsi="Franklin Gothic Book"/>
        </w:rPr>
        <w:t>satisfactorily address</w:t>
      </w:r>
      <w:r w:rsidR="00B63978" w:rsidRPr="0082220A">
        <w:rPr>
          <w:rFonts w:ascii="Franklin Gothic Book" w:hAnsi="Franklin Gothic Book"/>
        </w:rPr>
        <w:t xml:space="preserve"> gender equality</w:t>
      </w:r>
      <w:r>
        <w:rPr>
          <w:rFonts w:ascii="Franklin Gothic Book" w:hAnsi="Franklin Gothic Book"/>
        </w:rPr>
        <w:t xml:space="preserve"> and matters that arise from </w:t>
      </w:r>
      <w:r w:rsidR="00B63978" w:rsidRPr="0082220A">
        <w:rPr>
          <w:rFonts w:ascii="Franklin Gothic Book" w:hAnsi="Franklin Gothic Book"/>
        </w:rPr>
        <w:t xml:space="preserve">the Development for All Strategy (2015) and </w:t>
      </w:r>
      <w:r>
        <w:rPr>
          <w:rFonts w:ascii="Franklin Gothic Book" w:hAnsi="Franklin Gothic Book"/>
        </w:rPr>
        <w:t xml:space="preserve">its associated </w:t>
      </w:r>
      <w:r w:rsidR="00B63978" w:rsidRPr="0082220A">
        <w:rPr>
          <w:rFonts w:ascii="Franklin Gothic Book" w:hAnsi="Franklin Gothic Book"/>
        </w:rPr>
        <w:t>Accessibility Design Guide</w:t>
      </w:r>
      <w:r>
        <w:rPr>
          <w:rFonts w:ascii="Franklin Gothic Book" w:hAnsi="Franklin Gothic Book"/>
        </w:rPr>
        <w:t xml:space="preserve"> </w:t>
      </w:r>
      <w:r w:rsidR="00B63978" w:rsidRPr="0082220A">
        <w:rPr>
          <w:rFonts w:ascii="Franklin Gothic Book" w:hAnsi="Franklin Gothic Book"/>
        </w:rPr>
        <w:t>-</w:t>
      </w:r>
      <w:r>
        <w:rPr>
          <w:rFonts w:ascii="Franklin Gothic Book" w:hAnsi="Franklin Gothic Book"/>
        </w:rPr>
        <w:t xml:space="preserve"> </w:t>
      </w:r>
      <w:r w:rsidR="00B63978" w:rsidRPr="0082220A">
        <w:rPr>
          <w:rFonts w:ascii="Franklin Gothic Book" w:hAnsi="Franklin Gothic Book"/>
        </w:rPr>
        <w:t>Universal Design Principles (Annex H: Transport Systems and Infrastructure).</w:t>
      </w:r>
    </w:p>
    <w:p w:rsidR="00DF6B25" w:rsidRPr="00DF6B25" w:rsidRDefault="00DF6B25" w:rsidP="00DF6B25">
      <w:pPr>
        <w:spacing w:before="80"/>
        <w:rPr>
          <w:rFonts w:ascii="Franklin Gothic Book" w:hAnsi="Franklin Gothic Book"/>
        </w:rPr>
      </w:pPr>
      <w:r w:rsidRPr="00DF6B25">
        <w:rPr>
          <w:rFonts w:ascii="Franklin Gothic Book" w:hAnsi="Franklin Gothic Book"/>
        </w:rPr>
        <w:t xml:space="preserve">A draft concept design for </w:t>
      </w:r>
      <w:r w:rsidR="004C6D09" w:rsidRPr="004C6D09">
        <w:rPr>
          <w:rFonts w:ascii="Franklin Gothic Book" w:hAnsi="Franklin Gothic Book"/>
          <w:i/>
        </w:rPr>
        <w:t>Aus4Transport</w:t>
      </w:r>
      <w:r w:rsidRPr="00DF6B25">
        <w:rPr>
          <w:rFonts w:ascii="Franklin Gothic Book" w:hAnsi="Franklin Gothic Book"/>
        </w:rPr>
        <w:t xml:space="preserve"> was prepared in 2015. The proposal in the Draft Concept Note has been found to be appropriate and viable, and the investment design set out in this </w:t>
      </w:r>
      <w:r>
        <w:rPr>
          <w:rFonts w:ascii="Franklin Gothic Book" w:hAnsi="Franklin Gothic Book"/>
        </w:rPr>
        <w:t xml:space="preserve">document </w:t>
      </w:r>
      <w:r w:rsidRPr="00DF6B25">
        <w:rPr>
          <w:rFonts w:ascii="Franklin Gothic Book" w:hAnsi="Franklin Gothic Book"/>
        </w:rPr>
        <w:t>is based on the concept and comments made about it.</w:t>
      </w:r>
    </w:p>
    <w:p w:rsidR="00DF6B25" w:rsidRPr="00DF6B25" w:rsidRDefault="00DF6B25" w:rsidP="00DF6B25">
      <w:pPr>
        <w:spacing w:before="80"/>
        <w:rPr>
          <w:rFonts w:ascii="Franklin Gothic Book" w:hAnsi="Franklin Gothic Book"/>
        </w:rPr>
      </w:pPr>
      <w:r w:rsidRPr="00DF6B25">
        <w:rPr>
          <w:rFonts w:ascii="Franklin Gothic Book" w:hAnsi="Franklin Gothic Book"/>
        </w:rPr>
        <w:t xml:space="preserve">While it is not within the remit of the current design to identify potential </w:t>
      </w:r>
      <w:r w:rsidR="00A37E8C">
        <w:rPr>
          <w:rFonts w:ascii="Franklin Gothic Book" w:hAnsi="Franklin Gothic Book"/>
        </w:rPr>
        <w:t xml:space="preserve">ongoing </w:t>
      </w:r>
      <w:r w:rsidRPr="00DF6B25">
        <w:rPr>
          <w:rFonts w:ascii="Franklin Gothic Book" w:hAnsi="Franklin Gothic Book"/>
        </w:rPr>
        <w:t>assistance, a program that is intended to support capacity building, institutional development and policy reform is</w:t>
      </w:r>
      <w:r w:rsidR="00765C14">
        <w:rPr>
          <w:rFonts w:ascii="Franklin Gothic Book" w:hAnsi="Franklin Gothic Book"/>
        </w:rPr>
        <w:t>,</w:t>
      </w:r>
      <w:r w:rsidRPr="00DF6B25">
        <w:rPr>
          <w:rFonts w:ascii="Franklin Gothic Book" w:hAnsi="Franklin Gothic Book"/>
        </w:rPr>
        <w:t xml:space="preserve"> by nature, a </w:t>
      </w:r>
      <w:r w:rsidR="003A0B41" w:rsidRPr="00DF6B25">
        <w:rPr>
          <w:rFonts w:ascii="Franklin Gothic Book" w:hAnsi="Franklin Gothic Book"/>
        </w:rPr>
        <w:t>long-term</w:t>
      </w:r>
      <w:r w:rsidRPr="00DF6B25">
        <w:rPr>
          <w:rFonts w:ascii="Franklin Gothic Book" w:hAnsi="Franklin Gothic Book"/>
        </w:rPr>
        <w:t xml:space="preserve"> task. While the current design does not presume that the assistance will be extended beyond June 2021, </w:t>
      </w:r>
      <w:r w:rsidR="00765C14">
        <w:rPr>
          <w:rFonts w:ascii="Franklin Gothic Book" w:hAnsi="Franklin Gothic Book"/>
        </w:rPr>
        <w:t xml:space="preserve">its </w:t>
      </w:r>
      <w:r w:rsidRPr="00DF6B25">
        <w:rPr>
          <w:rFonts w:ascii="Franklin Gothic Book" w:hAnsi="Franklin Gothic Book"/>
        </w:rPr>
        <w:t>potential</w:t>
      </w:r>
      <w:r w:rsidR="00765C14">
        <w:rPr>
          <w:rFonts w:ascii="Franklin Gothic Book" w:hAnsi="Franklin Gothic Book"/>
        </w:rPr>
        <w:t xml:space="preserve"> </w:t>
      </w:r>
      <w:r w:rsidR="007C2BD3">
        <w:rPr>
          <w:rFonts w:ascii="Franklin Gothic Book" w:hAnsi="Franklin Gothic Book"/>
        </w:rPr>
        <w:t xml:space="preserve">merit </w:t>
      </w:r>
      <w:r w:rsidR="00765C14">
        <w:rPr>
          <w:rFonts w:ascii="Franklin Gothic Book" w:hAnsi="Franklin Gothic Book"/>
        </w:rPr>
        <w:t>is noted</w:t>
      </w:r>
      <w:r w:rsidRPr="00DF6B25">
        <w:rPr>
          <w:rFonts w:ascii="Franklin Gothic Book" w:hAnsi="Franklin Gothic Book"/>
        </w:rPr>
        <w:t>.</w:t>
      </w:r>
    </w:p>
    <w:p w:rsidR="00716650" w:rsidRPr="00664218" w:rsidRDefault="00A0098A" w:rsidP="00664218">
      <w:pPr>
        <w:spacing w:before="80"/>
        <w:rPr>
          <w:rFonts w:ascii="Franklin Gothic Book" w:eastAsia="Times New Roman" w:hAnsi="Franklin Gothic Book"/>
          <w:i/>
          <w:lang w:eastAsia="en-US"/>
        </w:rPr>
      </w:pPr>
      <w:r>
        <w:rPr>
          <w:rFonts w:ascii="Franklin Gothic Book" w:hAnsi="Franklin Gothic Book"/>
        </w:rPr>
        <w:t xml:space="preserve">In summary, the matters that have had a particular influence on </w:t>
      </w:r>
      <w:r w:rsidR="00664218" w:rsidRPr="00664218">
        <w:rPr>
          <w:rFonts w:ascii="Franklin Gothic Book" w:hAnsi="Franklin Gothic Book"/>
        </w:rPr>
        <w:t xml:space="preserve">the design of </w:t>
      </w:r>
      <w:r w:rsidR="004C6D09" w:rsidRPr="004C6D09">
        <w:rPr>
          <w:rFonts w:ascii="Franklin Gothic Book" w:hAnsi="Franklin Gothic Book"/>
          <w:i/>
        </w:rPr>
        <w:t>Aus4Transport</w:t>
      </w:r>
      <w:r>
        <w:rPr>
          <w:rFonts w:ascii="Franklin Gothic Book" w:hAnsi="Franklin Gothic Book"/>
        </w:rPr>
        <w:t xml:space="preserve"> </w:t>
      </w:r>
      <w:r w:rsidR="00152A6C">
        <w:rPr>
          <w:rFonts w:ascii="Franklin Gothic Book" w:hAnsi="Franklin Gothic Book"/>
        </w:rPr>
        <w:t>are</w:t>
      </w:r>
      <w:r w:rsidR="00664218" w:rsidRPr="00664218">
        <w:rPr>
          <w:rFonts w:ascii="Franklin Gothic Book" w:hAnsi="Franklin Gothic Book"/>
        </w:rPr>
        <w:t>:</w:t>
      </w:r>
    </w:p>
    <w:p w:rsidR="00664218" w:rsidRPr="00C04132" w:rsidRDefault="00664218" w:rsidP="00C04132">
      <w:pPr>
        <w:pStyle w:val="List-bullet-1"/>
      </w:pPr>
      <w:r w:rsidRPr="00C04132">
        <w:rPr>
          <w:b/>
        </w:rPr>
        <w:t xml:space="preserve">Direct financing </w:t>
      </w:r>
      <w:r w:rsidR="00152A6C">
        <w:rPr>
          <w:b/>
        </w:rPr>
        <w:t xml:space="preserve">by </w:t>
      </w:r>
      <w:r w:rsidR="00217065">
        <w:rPr>
          <w:b/>
        </w:rPr>
        <w:t>Australia</w:t>
      </w:r>
      <w:r w:rsidR="00152A6C">
        <w:rPr>
          <w:b/>
        </w:rPr>
        <w:t xml:space="preserve"> </w:t>
      </w:r>
      <w:r w:rsidRPr="00C04132">
        <w:rPr>
          <w:b/>
        </w:rPr>
        <w:t>of infrastructure is no longer practical or appropriate</w:t>
      </w:r>
      <w:r w:rsidRPr="00C04132">
        <w:t xml:space="preserve">. </w:t>
      </w:r>
      <w:r w:rsidR="00217065">
        <w:t>Australia</w:t>
      </w:r>
      <w:r w:rsidRPr="00C04132">
        <w:t xml:space="preserve"> no longer has the resource</w:t>
      </w:r>
      <w:r w:rsidR="00217065">
        <w:t>s</w:t>
      </w:r>
      <w:r w:rsidRPr="00C04132">
        <w:t xml:space="preserve"> to finance a major program of capital works in the transport sector in Vietnam</w:t>
      </w:r>
      <w:r w:rsidR="00217065">
        <w:t xml:space="preserve"> as has occurred in the past</w:t>
      </w:r>
      <w:r w:rsidRPr="00C04132">
        <w:t xml:space="preserve">. In any event, it is approximately 20 years since </w:t>
      </w:r>
      <w:r w:rsidR="00217065">
        <w:t xml:space="preserve">Australia </w:t>
      </w:r>
      <w:r w:rsidRPr="00C04132">
        <w:t xml:space="preserve">first financed the development of transport infrastructure in Vietnam and this form of assistance has been provided over much of the intervening period. Given that Vietnam has now advanced to the status of a </w:t>
      </w:r>
      <w:r w:rsidR="00A0098A" w:rsidRPr="00C04132">
        <w:t xml:space="preserve">lower </w:t>
      </w:r>
      <w:r w:rsidRPr="00C04132">
        <w:t>middle-income country, the</w:t>
      </w:r>
      <w:r w:rsidR="00217065">
        <w:t>re should also be a reduced</w:t>
      </w:r>
      <w:r w:rsidRPr="00C04132">
        <w:t xml:space="preserve"> need for such direct </w:t>
      </w:r>
      <w:r w:rsidR="00217065">
        <w:t xml:space="preserve">financing of </w:t>
      </w:r>
      <w:r w:rsidRPr="00C04132">
        <w:t>infrastructure.</w:t>
      </w:r>
    </w:p>
    <w:p w:rsidR="00664218" w:rsidRPr="00C04132" w:rsidRDefault="00664218" w:rsidP="003E1AD3">
      <w:pPr>
        <w:pStyle w:val="List-bullet-1"/>
      </w:pPr>
      <w:r w:rsidRPr="00C04132">
        <w:rPr>
          <w:b/>
        </w:rPr>
        <w:t>MOT project development practices can be enhanced</w:t>
      </w:r>
      <w:r w:rsidRPr="00C04132">
        <w:t>. The MOT has faced the continuing challenge of conducting project preparatory studies to a number of different practices and standards to address its own needs and those of other project financiers</w:t>
      </w:r>
      <w:r w:rsidR="003E1AD3">
        <w:t>. It is also hampered by</w:t>
      </w:r>
      <w:r w:rsidR="003E1AD3" w:rsidRPr="003E1AD3">
        <w:t xml:space="preserve"> </w:t>
      </w:r>
      <w:r w:rsidR="003E1AD3">
        <w:t>an inflexible project development process and requirements and funding limitations that prevents more comprehensive consideration of issues</w:t>
      </w:r>
      <w:r w:rsidR="00191BCE">
        <w:t xml:space="preserve"> and identification of better project proposals</w:t>
      </w:r>
      <w:r w:rsidR="003E1AD3" w:rsidRPr="003E1AD3">
        <w:t>.</w:t>
      </w:r>
      <w:r w:rsidRPr="00C04132">
        <w:t xml:space="preserve"> MOT has enhanced the breadth and depth of its work over time, but </w:t>
      </w:r>
      <w:r w:rsidR="003E1AD3">
        <w:t xml:space="preserve">it </w:t>
      </w:r>
      <w:r w:rsidR="00191BCE">
        <w:t xml:space="preserve">current practices still </w:t>
      </w:r>
      <w:r w:rsidRPr="00C04132">
        <w:t xml:space="preserve">lag best international development </w:t>
      </w:r>
      <w:r w:rsidR="00191BCE">
        <w:t>practice</w:t>
      </w:r>
      <w:r w:rsidRPr="00C04132">
        <w:t>.</w:t>
      </w:r>
    </w:p>
    <w:p w:rsidR="00664218" w:rsidRPr="00C04132" w:rsidRDefault="00664218" w:rsidP="00C04132">
      <w:pPr>
        <w:pStyle w:val="List-bullet-1"/>
      </w:pPr>
      <w:r w:rsidRPr="00C04132">
        <w:rPr>
          <w:b/>
        </w:rPr>
        <w:t>Working with project financiers that have similar expectations for projects to DFAT will enhance outcomes</w:t>
      </w:r>
      <w:r w:rsidRPr="00C04132">
        <w:t>. While not necessarily perfectly aligned, the MDBs require projects to be prepared to a standard that takes account of a range of social and environmental concerns as well as engineering and implementation matters. These institutions also place importance on transparency and openness in procurement. Finally, having embarked on a process leading to potential financing of a project, it is rare for a</w:t>
      </w:r>
      <w:r w:rsidR="00191BCE">
        <w:t xml:space="preserve">n MDB-supported </w:t>
      </w:r>
      <w:r w:rsidRPr="00C04132">
        <w:t>project not to proceed, especially if it has reached the stage of preparing detailed engineering design.</w:t>
      </w:r>
    </w:p>
    <w:p w:rsidR="00664218" w:rsidRPr="00C04132" w:rsidRDefault="00664218" w:rsidP="00C04132">
      <w:pPr>
        <w:pStyle w:val="List-bullet-1"/>
      </w:pPr>
      <w:r w:rsidRPr="00C04132">
        <w:rPr>
          <w:b/>
        </w:rPr>
        <w:t xml:space="preserve">Delays in project implementation can be </w:t>
      </w:r>
      <w:r w:rsidR="00C04132">
        <w:rPr>
          <w:b/>
        </w:rPr>
        <w:t>reduced</w:t>
      </w:r>
      <w:r w:rsidRPr="00C04132">
        <w:rPr>
          <w:b/>
        </w:rPr>
        <w:t xml:space="preserve"> with some additional assistance</w:t>
      </w:r>
      <w:r w:rsidRPr="00C04132">
        <w:t xml:space="preserve">. A weakness of current development of projects to be financed by MDBs is the lag that occurs </w:t>
      </w:r>
      <w:r w:rsidR="00E02117">
        <w:t>between completion of the FS and commencement of DDD, which in turn delays project implementation.</w:t>
      </w:r>
      <w:r w:rsidRPr="00C04132">
        <w:t xml:space="preserve"> </w:t>
      </w:r>
      <w:r w:rsidR="00E02117">
        <w:t>Providing initial financing for DDD to allow it to commence more promptly after completion of the FS will reduce this delay</w:t>
      </w:r>
      <w:r w:rsidRPr="00C04132">
        <w:t>.</w:t>
      </w:r>
    </w:p>
    <w:p w:rsidR="00664218" w:rsidRPr="00C04132" w:rsidRDefault="00664218" w:rsidP="00C04132">
      <w:pPr>
        <w:pStyle w:val="List-bullet-1"/>
      </w:pPr>
      <w:r w:rsidRPr="00C04132">
        <w:rPr>
          <w:b/>
        </w:rPr>
        <w:t>There is strong support for PPPs but challenges remain</w:t>
      </w:r>
      <w:r w:rsidRPr="00C04132">
        <w:t xml:space="preserve">. The GOV, donors and the private sector are all supportive of increased private sector involvement in public infrastructure projects, including in the transport sector. </w:t>
      </w:r>
      <w:r w:rsidR="00191BCE">
        <w:t xml:space="preserve">The </w:t>
      </w:r>
      <w:r w:rsidRPr="00C04132">
        <w:t>parties have committed considerable resources to supporting PPPs. Th</w:t>
      </w:r>
      <w:r w:rsidR="007C2BD3">
        <w:t>e fact th</w:t>
      </w:r>
      <w:r w:rsidRPr="00C04132">
        <w:t xml:space="preserve">at no international-standard projects have yet progressed to financial close suggests there are serious problems. Many suggestions are proffered regarding the cause but there is no evidence of a </w:t>
      </w:r>
      <w:r w:rsidR="00A37E8C" w:rsidRPr="00C04132">
        <w:t>consensus</w:t>
      </w:r>
      <w:r w:rsidRPr="00C04132">
        <w:t xml:space="preserve"> for the best way forward. There is a need to identify the core cause(s) for the limitations and remedial measures if progress is to be made.</w:t>
      </w:r>
    </w:p>
    <w:p w:rsidR="00ED45F4" w:rsidRPr="00A530D9" w:rsidRDefault="00ED45F4" w:rsidP="00ED45F4">
      <w:pPr>
        <w:pStyle w:val="List-bullet-1"/>
      </w:pPr>
      <w:r w:rsidRPr="00A530D9">
        <w:rPr>
          <w:b/>
        </w:rPr>
        <w:t xml:space="preserve">MOT has sought assistance </w:t>
      </w:r>
      <w:r w:rsidR="00A530D9">
        <w:rPr>
          <w:b/>
        </w:rPr>
        <w:t xml:space="preserve">to support </w:t>
      </w:r>
      <w:r w:rsidRPr="00A530D9">
        <w:rPr>
          <w:b/>
        </w:rPr>
        <w:t>project development</w:t>
      </w:r>
      <w:r>
        <w:t xml:space="preserve">. </w:t>
      </w:r>
      <w:r w:rsidR="00A530D9">
        <w:t xml:space="preserve">MOT has indicated to DFAT that </w:t>
      </w:r>
      <w:r w:rsidRPr="00ED45F4">
        <w:t xml:space="preserve">improving project preparation </w:t>
      </w:r>
      <w:r w:rsidR="00A530D9">
        <w:t xml:space="preserve">is </w:t>
      </w:r>
      <w:r w:rsidRPr="00ED45F4">
        <w:t xml:space="preserve">one of </w:t>
      </w:r>
      <w:r w:rsidR="00A530D9">
        <w:t xml:space="preserve">its </w:t>
      </w:r>
      <w:r w:rsidRPr="00ED45F4">
        <w:t xml:space="preserve">priorities </w:t>
      </w:r>
      <w:r w:rsidR="00A530D9">
        <w:t xml:space="preserve">and has </w:t>
      </w:r>
      <w:r w:rsidR="00157786">
        <w:t xml:space="preserve">in the past </w:t>
      </w:r>
      <w:r w:rsidR="00A530D9">
        <w:t xml:space="preserve">made </w:t>
      </w:r>
      <w:r w:rsidRPr="00ED45F4">
        <w:t xml:space="preserve">a number of ad-hoc requests for support. </w:t>
      </w:r>
      <w:r w:rsidR="00A530D9">
        <w:t>It</w:t>
      </w:r>
      <w:r w:rsidR="00157786">
        <w:t xml:space="preserve"> has </w:t>
      </w:r>
      <w:r w:rsidR="00A37E8C">
        <w:t>indicated</w:t>
      </w:r>
      <w:r w:rsidR="00157786">
        <w:t xml:space="preserve"> a </w:t>
      </w:r>
      <w:r w:rsidR="00A530D9">
        <w:t xml:space="preserve">willingness to </w:t>
      </w:r>
      <w:r w:rsidR="00157786">
        <w:t>provide high level support for assistance</w:t>
      </w:r>
      <w:r w:rsidRPr="00ED45F4">
        <w:t>.</w:t>
      </w:r>
    </w:p>
    <w:p w:rsidR="00ED45F4" w:rsidRDefault="00ED45F4" w:rsidP="00ED45F4">
      <w:pPr>
        <w:pStyle w:val="List-bullet-1"/>
      </w:pPr>
      <w:r w:rsidRPr="00C04132">
        <w:rPr>
          <w:b/>
        </w:rPr>
        <w:t>MOT faces challenges that may facilitate change</w:t>
      </w:r>
      <w:r w:rsidRPr="00C04132">
        <w:t xml:space="preserve">. The GOV has developed its institutional structure and capacity in the past, and can be expected to continue to do so. It faces budgetary and borrowing constraints that should encourage the placing of new emphasis on </w:t>
      </w:r>
      <w:r>
        <w:t>seeking ways to improve the</w:t>
      </w:r>
      <w:r w:rsidRPr="00C04132">
        <w:t xml:space="preserve"> efficiency and effectiveness of transport infrastructure projects. These conditions may also increase its openness to new approaches to policy development and implementation of change.</w:t>
      </w:r>
    </w:p>
    <w:p w:rsidR="009A14D8" w:rsidRDefault="009A14D8" w:rsidP="00ED45F4">
      <w:pPr>
        <w:pStyle w:val="List-bullet-1"/>
      </w:pPr>
      <w:r w:rsidRPr="004928F3">
        <w:rPr>
          <w:b/>
        </w:rPr>
        <w:t>MOT faces particular financial constraints at present</w:t>
      </w:r>
      <w:r>
        <w:t xml:space="preserve">. </w:t>
      </w:r>
      <w:r w:rsidR="00404040">
        <w:t>Current GOV budget constraints have resulted in MOT having almost no funding for PFS and FS studies for MDB-supported projects. While it can be expected that this constraint will be overcome at some future time, there is a need to sustain the pipeline of projects</w:t>
      </w:r>
      <w:r w:rsidR="00D7088C">
        <w:t>. Hence, there is a particular need for financial support at present.</w:t>
      </w:r>
      <w:r w:rsidR="00E9627A">
        <w:t xml:space="preserve"> Funding for DDD activities for MDB-supported projects is still provided for in loans, though DDD is currently delayed until the funds become available.</w:t>
      </w:r>
    </w:p>
    <w:p w:rsidR="00664218" w:rsidRPr="00C04132" w:rsidRDefault="00664218" w:rsidP="00C04132">
      <w:pPr>
        <w:pStyle w:val="List-bullet-1"/>
      </w:pPr>
      <w:r w:rsidRPr="00C04132">
        <w:rPr>
          <w:b/>
        </w:rPr>
        <w:t>Direct</w:t>
      </w:r>
      <w:r w:rsidR="00E02117">
        <w:rPr>
          <w:b/>
        </w:rPr>
        <w:t xml:space="preserve"> </w:t>
      </w:r>
      <w:r w:rsidRPr="00C04132">
        <w:rPr>
          <w:b/>
        </w:rPr>
        <w:t xml:space="preserve">donor support </w:t>
      </w:r>
      <w:r w:rsidR="00E02117">
        <w:rPr>
          <w:b/>
        </w:rPr>
        <w:t xml:space="preserve">in </w:t>
      </w:r>
      <w:r w:rsidRPr="00C04132">
        <w:rPr>
          <w:b/>
        </w:rPr>
        <w:t xml:space="preserve">GOV </w:t>
      </w:r>
      <w:r w:rsidR="001137F0">
        <w:rPr>
          <w:b/>
        </w:rPr>
        <w:t xml:space="preserve">ministries </w:t>
      </w:r>
      <w:r w:rsidRPr="00C04132">
        <w:rPr>
          <w:b/>
        </w:rPr>
        <w:t>is novel</w:t>
      </w:r>
      <w:r w:rsidR="007C2BD3">
        <w:rPr>
          <w:b/>
        </w:rPr>
        <w:t xml:space="preserve"> but well perceived</w:t>
      </w:r>
      <w:r w:rsidRPr="00C04132">
        <w:t xml:space="preserve">. </w:t>
      </w:r>
      <w:r w:rsidR="00B8155C" w:rsidRPr="00B8155C">
        <w:t xml:space="preserve">The </w:t>
      </w:r>
      <w:r w:rsidR="004C6D09" w:rsidRPr="004C6D09">
        <w:rPr>
          <w:i/>
        </w:rPr>
        <w:t>Aus4Transport</w:t>
      </w:r>
      <w:r w:rsidR="00B8155C" w:rsidRPr="00B8155C">
        <w:t xml:space="preserve"> Program</w:t>
      </w:r>
      <w:r w:rsidRPr="00C04132">
        <w:t xml:space="preserve"> represents a marked change in the delivery of Australian support to the GOV. While the approach of locating </w:t>
      </w:r>
      <w:r w:rsidR="001137F0">
        <w:t xml:space="preserve">embedded </w:t>
      </w:r>
      <w:r w:rsidRPr="00C04132">
        <w:t xml:space="preserve">assistance in a ministry is not novel in other countries, it is unusual in Vietnam. </w:t>
      </w:r>
      <w:r w:rsidR="00B8155C" w:rsidRPr="00B8155C">
        <w:t xml:space="preserve">The </w:t>
      </w:r>
      <w:r w:rsidR="004C6D09" w:rsidRPr="004C6D09">
        <w:rPr>
          <w:i/>
        </w:rPr>
        <w:t>Aus4Transport</w:t>
      </w:r>
      <w:r w:rsidR="00B8155C" w:rsidRPr="00B8155C">
        <w:t xml:space="preserve"> Program</w:t>
      </w:r>
      <w:r w:rsidRPr="00C04132">
        <w:t xml:space="preserve"> will be first occasion </w:t>
      </w:r>
      <w:r w:rsidR="00191BCE">
        <w:t xml:space="preserve">for such </w:t>
      </w:r>
      <w:r w:rsidR="003A0B41">
        <w:t>long-term</w:t>
      </w:r>
      <w:r w:rsidR="00AA7BA7">
        <w:t xml:space="preserve"> </w:t>
      </w:r>
      <w:r w:rsidR="00191BCE">
        <w:t xml:space="preserve">support </w:t>
      </w:r>
      <w:r w:rsidR="00AA7BA7">
        <w:t xml:space="preserve">to </w:t>
      </w:r>
      <w:r w:rsidRPr="00C04132">
        <w:t xml:space="preserve">MOT. MOT has responded very positively to </w:t>
      </w:r>
      <w:r w:rsidR="004C6D09" w:rsidRPr="004C6D09">
        <w:rPr>
          <w:i/>
        </w:rPr>
        <w:t>Aus4Transport</w:t>
      </w:r>
      <w:r w:rsidRPr="00C04132">
        <w:t xml:space="preserve"> concept. Even so, it is expected that it will take time to develop relationships and a modus operandi for </w:t>
      </w:r>
      <w:r w:rsidR="004C6D09" w:rsidRPr="004C6D09">
        <w:rPr>
          <w:i/>
        </w:rPr>
        <w:t>Aus4Transport</w:t>
      </w:r>
      <w:r w:rsidRPr="00C04132">
        <w:t xml:space="preserve"> </w:t>
      </w:r>
      <w:r w:rsidR="00D1141B">
        <w:t>advisors</w:t>
      </w:r>
      <w:r w:rsidR="009924C7" w:rsidRPr="00C04132">
        <w:t xml:space="preserve"> </w:t>
      </w:r>
      <w:r w:rsidRPr="00C04132">
        <w:t>to establish practical and effective engagement with MOT management and staff.</w:t>
      </w:r>
    </w:p>
    <w:p w:rsidR="00664218" w:rsidRPr="00C04132" w:rsidRDefault="00664218" w:rsidP="00C04132">
      <w:pPr>
        <w:pStyle w:val="List-bullet-1"/>
      </w:pPr>
      <w:r w:rsidRPr="00C04132">
        <w:rPr>
          <w:b/>
        </w:rPr>
        <w:t>Securing change in GOV practices requires consensus building</w:t>
      </w:r>
      <w:r w:rsidRPr="00C04132">
        <w:t xml:space="preserve">. The structure of GOV agencies is such that changes in policy and practice commonly requires cooperative action by more than one agency. Thus, for example, changes to design standards, price norms and construction practices for transport infrastructure requires participation by MOT </w:t>
      </w:r>
      <w:r w:rsidR="00152A6C">
        <w:t>with</w:t>
      </w:r>
      <w:r w:rsidR="003A0B41">
        <w:t>, in particular,</w:t>
      </w:r>
      <w:r w:rsidR="00152A6C">
        <w:t xml:space="preserve"> </w:t>
      </w:r>
      <w:r w:rsidRPr="00C04132">
        <w:t>MOC. Conditions regarding PPPs also involve MPI and MOF. Similarly, while measures are taken to avoid conflicts between conditions in legal instruments such as decrees, decisions and circulars issues by various agencies, discrepancies occur. Securing policy and legal change is therefore not as easily achieved as in many other countries.</w:t>
      </w:r>
    </w:p>
    <w:p w:rsidR="00664218" w:rsidRPr="00664218" w:rsidRDefault="00664218" w:rsidP="00124698">
      <w:pPr>
        <w:keepNext/>
        <w:spacing w:before="80"/>
        <w:rPr>
          <w:rFonts w:ascii="Franklin Gothic Book" w:hAnsi="Franklin Gothic Book"/>
        </w:rPr>
      </w:pPr>
      <w:r w:rsidRPr="00664218">
        <w:rPr>
          <w:rFonts w:ascii="Franklin Gothic Book" w:hAnsi="Franklin Gothic Book"/>
        </w:rPr>
        <w:t xml:space="preserve">These matters have </w:t>
      </w:r>
      <w:r w:rsidR="00152A6C">
        <w:rPr>
          <w:rFonts w:ascii="Franklin Gothic Book" w:hAnsi="Franklin Gothic Book"/>
        </w:rPr>
        <w:t xml:space="preserve">the following </w:t>
      </w:r>
      <w:r w:rsidRPr="00664218">
        <w:rPr>
          <w:rFonts w:ascii="Franklin Gothic Book" w:hAnsi="Franklin Gothic Book"/>
        </w:rPr>
        <w:t xml:space="preserve">implications for the design of </w:t>
      </w:r>
      <w:r w:rsidR="00E9627A">
        <w:rPr>
          <w:rFonts w:ascii="Franklin Gothic Book" w:hAnsi="Franklin Gothic Book"/>
        </w:rPr>
        <w:t xml:space="preserve">the </w:t>
      </w:r>
      <w:r w:rsidR="004C6D09" w:rsidRPr="004C6D09">
        <w:rPr>
          <w:rFonts w:ascii="Franklin Gothic Book" w:hAnsi="Franklin Gothic Book"/>
          <w:i/>
        </w:rPr>
        <w:t>Aus4Transport</w:t>
      </w:r>
      <w:r w:rsidR="00482655">
        <w:rPr>
          <w:rFonts w:ascii="Franklin Gothic Book" w:hAnsi="Franklin Gothic Book"/>
        </w:rPr>
        <w:t xml:space="preserve"> </w:t>
      </w:r>
      <w:r w:rsidR="00E9627A">
        <w:rPr>
          <w:rFonts w:ascii="Franklin Gothic Book" w:hAnsi="Franklin Gothic Book"/>
        </w:rPr>
        <w:t xml:space="preserve">Program </w:t>
      </w:r>
      <w:r w:rsidR="00482655">
        <w:rPr>
          <w:rFonts w:ascii="Franklin Gothic Book" w:hAnsi="Franklin Gothic Book"/>
        </w:rPr>
        <w:t>(the Program)</w:t>
      </w:r>
      <w:r w:rsidRPr="00664218">
        <w:rPr>
          <w:rFonts w:ascii="Franklin Gothic Book" w:hAnsi="Franklin Gothic Book"/>
        </w:rPr>
        <w:t>:</w:t>
      </w:r>
    </w:p>
    <w:p w:rsidR="00664218" w:rsidRDefault="00664218" w:rsidP="00664218">
      <w:pPr>
        <w:pStyle w:val="List-bullet-1"/>
      </w:pPr>
      <w:r w:rsidRPr="008E28E3">
        <w:rPr>
          <w:b/>
        </w:rPr>
        <w:t>Focus on project development</w:t>
      </w:r>
      <w:r>
        <w:t xml:space="preserve">. The focus of the Program is project development, covering activities from, and including, the pre-feasibility study stage through to detailed engineering design and </w:t>
      </w:r>
      <w:r w:rsidR="0008078A">
        <w:t xml:space="preserve">contract </w:t>
      </w:r>
      <w:r>
        <w:t xml:space="preserve">documentation where the specific features of the project and matters related to its implementation are all specified. It is acknowledged that upstream activities such as strategic planning and project prioritization are important in ensuring that the best projects are developed. Similarly, it is recognized that matters related to operation and use of projects is important for the overall efficiency and effectiveness of the transport system. However, it is impractical for </w:t>
      </w:r>
      <w:r w:rsidR="004B3B4E">
        <w:t>a single program to, at the outset, addresses</w:t>
      </w:r>
      <w:r>
        <w:t xml:space="preserve"> all aspects of the work of the MOT. Improving the development of projects is considered the best approach because it will impr</w:t>
      </w:r>
      <w:r w:rsidR="0008078A">
        <w:t xml:space="preserve">ove the quality of projects that are to </w:t>
      </w:r>
      <w:r>
        <w:t>be implemented and it addresses practical and technical area</w:t>
      </w:r>
      <w:r w:rsidR="007C2BD3">
        <w:t>s</w:t>
      </w:r>
      <w:r>
        <w:t xml:space="preserve"> of work where tangible improvements can be made. These activities will also provide the context in which a trusting relationship can be developed between those implementing the Program and the MOT.</w:t>
      </w:r>
    </w:p>
    <w:p w:rsidR="00664218" w:rsidRDefault="00664218" w:rsidP="00664218">
      <w:pPr>
        <w:pStyle w:val="List-bullet-1"/>
      </w:pPr>
      <w:r w:rsidRPr="008E28E3">
        <w:rPr>
          <w:b/>
        </w:rPr>
        <w:t>Take a programmatic approach</w:t>
      </w:r>
      <w:r>
        <w:t xml:space="preserve">. </w:t>
      </w:r>
      <w:r w:rsidR="00B8155C" w:rsidRPr="00B8155C">
        <w:t xml:space="preserve">The </w:t>
      </w:r>
      <w:r w:rsidR="004C6D09" w:rsidRPr="004C6D09">
        <w:rPr>
          <w:i/>
        </w:rPr>
        <w:t>Aus4Transport</w:t>
      </w:r>
      <w:r w:rsidR="00B8155C" w:rsidRPr="00B8155C">
        <w:t xml:space="preserve"> Program</w:t>
      </w:r>
      <w:r w:rsidR="00482655">
        <w:t xml:space="preserve"> involves a new </w:t>
      </w:r>
      <w:r>
        <w:t xml:space="preserve">approach </w:t>
      </w:r>
      <w:r w:rsidR="00B33D53">
        <w:t xml:space="preserve">that may </w:t>
      </w:r>
      <w:r w:rsidR="00482655">
        <w:t xml:space="preserve">also, over its duration, support the development of projects that are not yet formally approved. In addition, there is a need to be </w:t>
      </w:r>
      <w:r>
        <w:t xml:space="preserve">open to new </w:t>
      </w:r>
      <w:r w:rsidR="00482655">
        <w:t xml:space="preserve">needs and </w:t>
      </w:r>
      <w:r>
        <w:t>initiatives</w:t>
      </w:r>
      <w:r w:rsidR="00482655">
        <w:t xml:space="preserve"> that could emerge during the </w:t>
      </w:r>
      <w:r w:rsidR="00B33D53">
        <w:t>Program</w:t>
      </w:r>
      <w:r w:rsidR="00482655">
        <w:t xml:space="preserve">. Hence, </w:t>
      </w:r>
      <w:r>
        <w:t>a programmatic approach</w:t>
      </w:r>
      <w:r w:rsidR="00482655">
        <w:t xml:space="preserve"> is proposed rather than one in which all activities are pre-identified</w:t>
      </w:r>
      <w:r>
        <w:t xml:space="preserve">. This requires supporting design elements to </w:t>
      </w:r>
      <w:r w:rsidR="00482655">
        <w:t xml:space="preserve">guide the selection and implementation of activities to </w:t>
      </w:r>
      <w:r>
        <w:t xml:space="preserve">ensure </w:t>
      </w:r>
      <w:r w:rsidR="00482655">
        <w:t xml:space="preserve">that </w:t>
      </w:r>
      <w:r>
        <w:t>the approach works as intended</w:t>
      </w:r>
      <w:r w:rsidR="00B33D53">
        <w:t xml:space="preserve"> and which is consistent with GOV regulations</w:t>
      </w:r>
      <w:r>
        <w:t>.</w:t>
      </w:r>
    </w:p>
    <w:p w:rsidR="007C2BD3" w:rsidRDefault="007C2BD3" w:rsidP="007C2BD3">
      <w:pPr>
        <w:pStyle w:val="List-bullet-1"/>
      </w:pPr>
      <w:r w:rsidRPr="008E28E3">
        <w:rPr>
          <w:b/>
        </w:rPr>
        <w:t>Focus on improved technical practice</w:t>
      </w:r>
      <w:r>
        <w:rPr>
          <w:b/>
        </w:rPr>
        <w:t xml:space="preserve"> and provide selective support for policy development</w:t>
      </w:r>
      <w:r>
        <w:t xml:space="preserve">. The focus of the Program is improved technical practice in project development. Opportunities for policy change to support this work will also be pursued, including for example consideration of PPPs as well as more detailed measures such as design standards. Allowance is also made for more general policy support in instances where there is </w:t>
      </w:r>
      <w:r w:rsidR="004B3B4E">
        <w:t>receptiveness</w:t>
      </w:r>
      <w:r>
        <w:t xml:space="preserve"> to, and potential for, change.</w:t>
      </w:r>
    </w:p>
    <w:p w:rsidR="007C2BD3" w:rsidRDefault="007C2BD3" w:rsidP="007C2BD3">
      <w:pPr>
        <w:pStyle w:val="List-bullet-1"/>
      </w:pPr>
      <w:r>
        <w:rPr>
          <w:b/>
        </w:rPr>
        <w:t>Work with key project financiers</w:t>
      </w:r>
      <w:r>
        <w:t>. Supporting the development of projects that are to be implemented with financial support from MDBs, has the advantage of drawing on broadly similar expectations for matters to be considered in project development and implementation, and also increases the likelihood that the support given will be for projects that are to be implemented.</w:t>
      </w:r>
    </w:p>
    <w:p w:rsidR="00664218" w:rsidRDefault="007C2BD3" w:rsidP="007C2BD3">
      <w:pPr>
        <w:pStyle w:val="List-bullet-1"/>
      </w:pPr>
      <w:r w:rsidRPr="008E28E3">
        <w:rPr>
          <w:b/>
        </w:rPr>
        <w:t xml:space="preserve">Take a </w:t>
      </w:r>
      <w:r w:rsidR="00AA7BA7" w:rsidRPr="008E28E3">
        <w:rPr>
          <w:b/>
        </w:rPr>
        <w:t>longer-term</w:t>
      </w:r>
      <w:r w:rsidRPr="008E28E3">
        <w:rPr>
          <w:b/>
        </w:rPr>
        <w:t xml:space="preserve"> view</w:t>
      </w:r>
      <w:r>
        <w:t xml:space="preserve">. While the current design of </w:t>
      </w:r>
      <w:r w:rsidR="004C6D09" w:rsidRPr="004C6D09">
        <w:rPr>
          <w:i/>
        </w:rPr>
        <w:t>Aus4Transport</w:t>
      </w:r>
      <w:r>
        <w:t xml:space="preserve"> is geared to an initial Program</w:t>
      </w:r>
      <w:r w:rsidR="00D42D53">
        <w:t xml:space="preserve"> of a little over four years</w:t>
      </w:r>
      <w:r>
        <w:t xml:space="preserve">, a </w:t>
      </w:r>
      <w:r w:rsidR="00AA7BA7">
        <w:t>longer-term</w:t>
      </w:r>
      <w:r>
        <w:t xml:space="preserve"> perspective should be taken because the Program: (i) will be enhanced by the development of strong personal links between the Program team and MOT</w:t>
      </w:r>
      <w:r w:rsidR="00D42D53">
        <w:t xml:space="preserve"> leadership and staff</w:t>
      </w:r>
      <w:r>
        <w:t xml:space="preserve">, and (ii) </w:t>
      </w:r>
      <w:r w:rsidR="00022B95">
        <w:t xml:space="preserve">it </w:t>
      </w:r>
      <w:r>
        <w:t>involves the development of institutional</w:t>
      </w:r>
      <w:r w:rsidR="00022B95">
        <w:t xml:space="preserve"> </w:t>
      </w:r>
      <w:r>
        <w:t>and personal capacity in MOT</w:t>
      </w:r>
      <w:r w:rsidR="00022B95">
        <w:t xml:space="preserve"> and policy reform</w:t>
      </w:r>
      <w:r>
        <w:t xml:space="preserve">, </w:t>
      </w:r>
      <w:r w:rsidR="00022B95">
        <w:t xml:space="preserve">all </w:t>
      </w:r>
      <w:r>
        <w:t xml:space="preserve">of which </w:t>
      </w:r>
      <w:r w:rsidR="00022B95">
        <w:t xml:space="preserve">take time to secure but which </w:t>
      </w:r>
      <w:r>
        <w:t xml:space="preserve">provide greater returns </w:t>
      </w:r>
      <w:r w:rsidR="00022B95">
        <w:t xml:space="preserve">if sustained </w:t>
      </w:r>
      <w:r>
        <w:t xml:space="preserve">over </w:t>
      </w:r>
      <w:r w:rsidR="00022B95">
        <w:t xml:space="preserve">a </w:t>
      </w:r>
      <w:r>
        <w:t xml:space="preserve">longer </w:t>
      </w:r>
      <w:r w:rsidR="00D42D53">
        <w:t>period</w:t>
      </w:r>
      <w:r w:rsidR="00664218">
        <w:t>.</w:t>
      </w:r>
      <w:r w:rsidR="00D42D53">
        <w:t xml:space="preserve"> The potential for a follow-on is therefore flagged, but should be subject to review based on the performance of the initial Program.</w:t>
      </w:r>
    </w:p>
    <w:p w:rsidR="00AA7BA7" w:rsidRDefault="00881E85" w:rsidP="00AA7E43">
      <w:pPr>
        <w:pStyle w:val="List-bullet-1"/>
      </w:pPr>
      <w:r w:rsidRPr="00D07FC3">
        <w:rPr>
          <w:b/>
        </w:rPr>
        <w:t>Provide timely and strategic advice to the MOT senior management team on emerging technical and policy issues</w:t>
      </w:r>
      <w:r w:rsidRPr="0096302D">
        <w:t>.</w:t>
      </w:r>
      <w:r>
        <w:t xml:space="preserve"> Placing a </w:t>
      </w:r>
      <w:r w:rsidR="00A37E8C">
        <w:t>high-level</w:t>
      </w:r>
      <w:r>
        <w:t xml:space="preserve"> team in MOT </w:t>
      </w:r>
      <w:r w:rsidR="00A7737B">
        <w:t xml:space="preserve">will provide substantial direct benefits through improved development of transport infrastructure project. </w:t>
      </w:r>
      <w:r>
        <w:t xml:space="preserve">The ability of this team to provide quick, strategic and sensitive advice to MOT </w:t>
      </w:r>
      <w:r w:rsidR="00A7737B">
        <w:t xml:space="preserve">leadership </w:t>
      </w:r>
      <w:r w:rsidR="000646A9">
        <w:t xml:space="preserve">and senior management </w:t>
      </w:r>
      <w:r>
        <w:t xml:space="preserve">is major benefit the program that will be highly appreciated. This requires </w:t>
      </w:r>
      <w:r w:rsidR="00A7737B">
        <w:t>a uniquely qualified Team Leader who can build</w:t>
      </w:r>
      <w:r>
        <w:t xml:space="preserve"> </w:t>
      </w:r>
      <w:r w:rsidR="00A7737B">
        <w:t xml:space="preserve">and maintain </w:t>
      </w:r>
      <w:r>
        <w:t xml:space="preserve">trust with </w:t>
      </w:r>
      <w:r w:rsidR="000646A9">
        <w:t xml:space="preserve">key people in </w:t>
      </w:r>
      <w:r w:rsidR="00A7737B">
        <w:t>MOT</w:t>
      </w:r>
      <w:r>
        <w:t>.</w:t>
      </w:r>
    </w:p>
    <w:p w:rsidR="00294270" w:rsidRPr="00525D3B" w:rsidRDefault="00294270" w:rsidP="004928F3">
      <w:pPr>
        <w:spacing w:before="80"/>
      </w:pPr>
      <w:r w:rsidRPr="004928F3">
        <w:rPr>
          <w:rFonts w:ascii="Franklin Gothic Book" w:hAnsi="Franklin Gothic Book"/>
        </w:rPr>
        <w:br w:type="page"/>
      </w:r>
    </w:p>
    <w:tbl>
      <w:tblPr>
        <w:tblW w:w="9838" w:type="dxa"/>
        <w:tblInd w:w="-3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838"/>
      </w:tblGrid>
      <w:tr w:rsidR="00302001" w:rsidRPr="00227515" w:rsidTr="00A5236E">
        <w:trPr>
          <w:trHeight w:val="360"/>
          <w:tblHeader/>
        </w:trPr>
        <w:tc>
          <w:tcPr>
            <w:tcW w:w="9838" w:type="dxa"/>
            <w:shd w:val="clear" w:color="auto" w:fill="B8CCE4" w:themeFill="accent1" w:themeFillTint="66"/>
          </w:tcPr>
          <w:p w:rsidR="00302001" w:rsidRPr="00227515" w:rsidRDefault="00302001" w:rsidP="00227515">
            <w:pPr>
              <w:pStyle w:val="Heading1"/>
            </w:pPr>
            <w:bookmarkStart w:id="12" w:name="_Toc472089147"/>
            <w:r w:rsidRPr="00227515">
              <w:t>D:</w:t>
            </w:r>
            <w:r w:rsidRPr="00227515">
              <w:tab/>
              <w:t>Investment Description</w:t>
            </w:r>
            <w:bookmarkEnd w:id="12"/>
          </w:p>
        </w:tc>
      </w:tr>
    </w:tbl>
    <w:p w:rsidR="00302001" w:rsidRPr="00227515" w:rsidRDefault="00302001" w:rsidP="00227515">
      <w:pPr>
        <w:pStyle w:val="Heading2"/>
      </w:pPr>
      <w:bookmarkStart w:id="13" w:name="_Toc472089148"/>
      <w:r w:rsidRPr="00227515">
        <w:t>Logic and Expected Outcomes</w:t>
      </w:r>
      <w:bookmarkEnd w:id="13"/>
    </w:p>
    <w:p w:rsidR="00026331" w:rsidRDefault="00026331" w:rsidP="00C04132">
      <w:pPr>
        <w:spacing w:before="80"/>
        <w:rPr>
          <w:rFonts w:ascii="Franklin Gothic Book" w:hAnsi="Franklin Gothic Book"/>
        </w:rPr>
      </w:pPr>
      <w:r>
        <w:rPr>
          <w:rFonts w:ascii="Franklin Gothic Book" w:hAnsi="Franklin Gothic Book"/>
        </w:rPr>
        <w:t xml:space="preserve">Key dimensions for </w:t>
      </w:r>
      <w:r w:rsidR="004C6D09" w:rsidRPr="004C6D09">
        <w:rPr>
          <w:rFonts w:ascii="Franklin Gothic Book" w:hAnsi="Franklin Gothic Book"/>
          <w:i/>
        </w:rPr>
        <w:t>Aus4Transport</w:t>
      </w:r>
      <w:r w:rsidR="001E0675" w:rsidRPr="00C04132">
        <w:rPr>
          <w:rFonts w:ascii="Franklin Gothic Book" w:hAnsi="Franklin Gothic Book"/>
        </w:rPr>
        <w:t xml:space="preserve"> </w:t>
      </w:r>
      <w:r w:rsidR="00E65847" w:rsidRPr="00C04132">
        <w:rPr>
          <w:rFonts w:ascii="Franklin Gothic Book" w:hAnsi="Franklin Gothic Book"/>
        </w:rPr>
        <w:t xml:space="preserve">(the “Program”) </w:t>
      </w:r>
      <w:r>
        <w:rPr>
          <w:rFonts w:ascii="Franklin Gothic Book" w:hAnsi="Franklin Gothic Book"/>
        </w:rPr>
        <w:t>are:</w:t>
      </w:r>
    </w:p>
    <w:p w:rsidR="00AF11E8" w:rsidRDefault="00AF11E8" w:rsidP="003A2DEE">
      <w:pPr>
        <w:pStyle w:val="List-bullet-1"/>
      </w:pPr>
      <w:r w:rsidRPr="005C1879">
        <w:rPr>
          <w:b/>
        </w:rPr>
        <w:t>Program Goal</w:t>
      </w:r>
      <w:r>
        <w:t xml:space="preserve">: </w:t>
      </w:r>
      <w:r w:rsidR="00F06ABD" w:rsidRPr="004D79D5">
        <w:t>I</w:t>
      </w:r>
      <w:r w:rsidR="003A2DEE" w:rsidRPr="003A2DEE">
        <w:t xml:space="preserve"> Increased investment in Vietnam’s transport infrastructure, leading to an enhanced transport system that supports economic growth and poverty reduction</w:t>
      </w:r>
      <w:r w:rsidR="00F06ABD" w:rsidRPr="004D79D5">
        <w:t>.</w:t>
      </w:r>
    </w:p>
    <w:p w:rsidR="00AF11E8" w:rsidRPr="00026331" w:rsidRDefault="00AF11E8" w:rsidP="003A2DEE">
      <w:pPr>
        <w:pStyle w:val="List-bullet-1"/>
      </w:pPr>
      <w:r w:rsidRPr="005C1879">
        <w:rPr>
          <w:b/>
        </w:rPr>
        <w:t>End of Program Outcome</w:t>
      </w:r>
      <w:r w:rsidR="00F06ABD" w:rsidRPr="00F06ABD">
        <w:t xml:space="preserve"> </w:t>
      </w:r>
      <w:r w:rsidR="00F06ABD" w:rsidRPr="004D79D5">
        <w:t>F</w:t>
      </w:r>
      <w:r w:rsidR="003A2DEE" w:rsidRPr="003A2DEE">
        <w:rPr>
          <w:rFonts w:ascii="Times New Roman" w:eastAsia="SimSun" w:hAnsi="Times New Roman" w:cs="Times New Roman"/>
          <w:szCs w:val="24"/>
          <w:lang w:eastAsia="en-AU"/>
        </w:rPr>
        <w:t xml:space="preserve"> </w:t>
      </w:r>
      <w:r w:rsidR="003A2DEE" w:rsidRPr="003A2DEE">
        <w:t>Faster project development and improved quality of transport infrastructure making use of funding from all financial sources</w:t>
      </w:r>
      <w:r w:rsidR="00F06ABD" w:rsidRPr="004D79D5">
        <w:t>.</w:t>
      </w:r>
    </w:p>
    <w:p w:rsidR="00AF11E8" w:rsidRPr="00FC4E7D" w:rsidRDefault="00AF11E8" w:rsidP="00070497">
      <w:pPr>
        <w:pStyle w:val="List-bullet-1"/>
        <w:rPr>
          <w:szCs w:val="24"/>
        </w:rPr>
      </w:pPr>
      <w:r w:rsidRPr="0035792A">
        <w:rPr>
          <w:b/>
        </w:rPr>
        <w:t>Intermediate Program Outcomes</w:t>
      </w:r>
      <w:r>
        <w:t>: (</w:t>
      </w:r>
      <w:r w:rsidR="00F06ABD" w:rsidRPr="004D79D5">
        <w:t xml:space="preserve">i) </w:t>
      </w:r>
      <w:r w:rsidR="00070497" w:rsidRPr="00070497">
        <w:t>MOT giving enhanced consideration of engineering, financial, economic, safety, gender, social and environmental matters in all pre-feasibility studies, feasibility studies and detailed engineering design and documentation</w:t>
      </w:r>
      <w:r w:rsidR="003A2DEE">
        <w:t xml:space="preserve">, leading to </w:t>
      </w:r>
      <w:r w:rsidR="00070497" w:rsidRPr="00070497">
        <w:t>MOT bringing better prepared proposals and concepts more rapidly to</w:t>
      </w:r>
      <w:r w:rsidR="00070497">
        <w:t xml:space="preserve"> </w:t>
      </w:r>
      <w:r w:rsidR="00070497" w:rsidRPr="00070497">
        <w:t>implementation drawing on innovative and comprehensive approaches</w:t>
      </w:r>
      <w:r w:rsidR="00070497" w:rsidRPr="00070497" w:rsidDel="00070497">
        <w:t xml:space="preserve"> </w:t>
      </w:r>
      <w:r w:rsidR="003A2DEE">
        <w:t xml:space="preserve">; and (ii) </w:t>
      </w:r>
      <w:r w:rsidR="00070497" w:rsidRPr="00070497">
        <w:t>MOT identifying bottlenecks to improved project development, identifying and assessing remedial measures, and recommending improved practices</w:t>
      </w:r>
      <w:r w:rsidR="003A2DEE">
        <w:t xml:space="preserve">, leading to </w:t>
      </w:r>
      <w:r w:rsidR="003A2DEE" w:rsidRPr="003A2DEE">
        <w:t>MOT adopting innovations in policies and procedures that lead to improved project development</w:t>
      </w:r>
      <w:r w:rsidR="00070497">
        <w:t>.</w:t>
      </w:r>
    </w:p>
    <w:p w:rsidR="007C2BD3" w:rsidRPr="007C2BD3" w:rsidRDefault="007C2BD3" w:rsidP="007C2BD3">
      <w:pPr>
        <w:spacing w:before="80"/>
        <w:rPr>
          <w:rFonts w:ascii="Franklin Gothic Book" w:hAnsi="Franklin Gothic Book"/>
        </w:rPr>
      </w:pPr>
      <w:r w:rsidRPr="007C2BD3">
        <w:rPr>
          <w:rFonts w:ascii="Franklin Gothic Book" w:hAnsi="Franklin Gothic Book"/>
        </w:rPr>
        <w:t xml:space="preserve">A Theory of Change (TOC) for </w:t>
      </w:r>
      <w:r w:rsidR="004C6D09" w:rsidRPr="004C6D09">
        <w:rPr>
          <w:rFonts w:ascii="Franklin Gothic Book" w:hAnsi="Franklin Gothic Book"/>
          <w:i/>
        </w:rPr>
        <w:t>Aus4Transport</w:t>
      </w:r>
      <w:r w:rsidRPr="007C2BD3">
        <w:rPr>
          <w:rFonts w:ascii="Franklin Gothic Book" w:hAnsi="Franklin Gothic Book"/>
        </w:rPr>
        <w:t xml:space="preserve"> demonstrates the linkages between the goal for the Program, outcomes and associated outputs that will support the goal and specific Program activities (see Appendix C). The outputs </w:t>
      </w:r>
      <w:r w:rsidR="00482655">
        <w:rPr>
          <w:rFonts w:ascii="Franklin Gothic Book" w:hAnsi="Franklin Gothic Book"/>
        </w:rPr>
        <w:t xml:space="preserve">needed to attain the </w:t>
      </w:r>
      <w:r w:rsidRPr="007C2BD3">
        <w:rPr>
          <w:rFonts w:ascii="Franklin Gothic Book" w:hAnsi="Franklin Gothic Book"/>
        </w:rPr>
        <w:t xml:space="preserve">intermediate outcomes will be refined by key stakeholders during the inception phase of implementation. Some provisional activities have been proposed for </w:t>
      </w:r>
      <w:r w:rsidR="000A344D">
        <w:rPr>
          <w:rFonts w:ascii="Franklin Gothic Book" w:hAnsi="Franklin Gothic Book"/>
        </w:rPr>
        <w:t xml:space="preserve">early </w:t>
      </w:r>
      <w:r w:rsidRPr="007C2BD3">
        <w:rPr>
          <w:rFonts w:ascii="Franklin Gothic Book" w:hAnsi="Franklin Gothic Book"/>
        </w:rPr>
        <w:t>preparation. However, it is deemed inappropriate to pre-determine too many outputs at this stage so as not to prescribe the strategic direction and functioning of the Program moving forward.</w:t>
      </w:r>
    </w:p>
    <w:p w:rsidR="00B73520" w:rsidRDefault="00A0098A" w:rsidP="00A0098A">
      <w:pPr>
        <w:pStyle w:val="Heading2"/>
      </w:pPr>
      <w:bookmarkStart w:id="14" w:name="_Toc472089149"/>
      <w:r>
        <w:t>Options Considered and Value for Money</w:t>
      </w:r>
      <w:bookmarkEnd w:id="14"/>
    </w:p>
    <w:p w:rsidR="00B73520" w:rsidRPr="00336C85" w:rsidRDefault="00336C85" w:rsidP="00336C85">
      <w:pPr>
        <w:spacing w:before="80"/>
        <w:rPr>
          <w:rFonts w:ascii="Franklin Gothic Book" w:hAnsi="Franklin Gothic Book"/>
        </w:rPr>
      </w:pPr>
      <w:r>
        <w:rPr>
          <w:rFonts w:ascii="Franklin Gothic Book" w:hAnsi="Franklin Gothic Book"/>
        </w:rPr>
        <w:t xml:space="preserve">An alternate means for providing support to the GOV to achieve the outcomes set out in the TOC is to </w:t>
      </w:r>
      <w:r w:rsidR="00A97FB9">
        <w:rPr>
          <w:rFonts w:ascii="Franklin Gothic Book" w:hAnsi="Franklin Gothic Book"/>
        </w:rPr>
        <w:t xml:space="preserve">provide support directly to </w:t>
      </w:r>
      <w:r w:rsidR="005F2D2C">
        <w:rPr>
          <w:rFonts w:ascii="Franklin Gothic Book" w:hAnsi="Franklin Gothic Book"/>
        </w:rPr>
        <w:t>the MDBs</w:t>
      </w:r>
      <w:r w:rsidR="00A97FB9">
        <w:rPr>
          <w:rFonts w:ascii="Franklin Gothic Book" w:hAnsi="Franklin Gothic Book"/>
        </w:rPr>
        <w:t xml:space="preserve">. However, this approach would </w:t>
      </w:r>
      <w:r w:rsidR="00C968EE">
        <w:rPr>
          <w:rFonts w:ascii="Franklin Gothic Book" w:hAnsi="Franklin Gothic Book"/>
        </w:rPr>
        <w:t xml:space="preserve">not </w:t>
      </w:r>
      <w:r w:rsidR="00A97FB9">
        <w:rPr>
          <w:rFonts w:ascii="Franklin Gothic Book" w:hAnsi="Franklin Gothic Book"/>
        </w:rPr>
        <w:t xml:space="preserve">develop the capacity of the MOT to improve project development </w:t>
      </w:r>
      <w:r w:rsidR="00C968EE">
        <w:rPr>
          <w:rFonts w:ascii="Franklin Gothic Book" w:hAnsi="Franklin Gothic Book"/>
        </w:rPr>
        <w:t>so effectively because: (i) the MDBs are rarely involved in PFS; (ii) the work would only peripherally influence MOT rather than work from inside MOT; and (iii) it would be more difficult to secure a working relationship with MOT that would support the introduction of innovative practices.</w:t>
      </w:r>
    </w:p>
    <w:p w:rsidR="00B73520" w:rsidRPr="00336C85" w:rsidRDefault="00B8155C" w:rsidP="00336C85">
      <w:pPr>
        <w:spacing w:before="80"/>
        <w:rPr>
          <w:rFonts w:ascii="Franklin Gothic Book" w:hAnsi="Franklin Gothic Book"/>
        </w:rPr>
      </w:pPr>
      <w:r w:rsidRPr="00B8155C">
        <w:rPr>
          <w:rFonts w:ascii="Franklin Gothic Book" w:hAnsi="Franklin Gothic Book"/>
        </w:rPr>
        <w:t xml:space="preserve">The </w:t>
      </w:r>
      <w:r w:rsidR="004C6D09" w:rsidRPr="004C6D09">
        <w:rPr>
          <w:rFonts w:ascii="Franklin Gothic Book" w:hAnsi="Franklin Gothic Book"/>
          <w:i/>
        </w:rPr>
        <w:t>Aus4Transport</w:t>
      </w:r>
      <w:r w:rsidRPr="00B8155C">
        <w:rPr>
          <w:rFonts w:ascii="Franklin Gothic Book" w:hAnsi="Franklin Gothic Book"/>
        </w:rPr>
        <w:t xml:space="preserve"> Program</w:t>
      </w:r>
      <w:r w:rsidR="00C968EE">
        <w:rPr>
          <w:rFonts w:ascii="Franklin Gothic Book" w:hAnsi="Franklin Gothic Book"/>
        </w:rPr>
        <w:t xml:space="preserve"> will </w:t>
      </w:r>
      <w:r w:rsidR="006A1EC1">
        <w:rPr>
          <w:rFonts w:ascii="Franklin Gothic Book" w:hAnsi="Franklin Gothic Book"/>
        </w:rPr>
        <w:t>promote</w:t>
      </w:r>
      <w:r w:rsidR="00C968EE">
        <w:rPr>
          <w:rFonts w:ascii="Franklin Gothic Book" w:hAnsi="Franklin Gothic Book"/>
        </w:rPr>
        <w:t xml:space="preserve"> value</w:t>
      </w:r>
      <w:r w:rsidR="009924C7">
        <w:rPr>
          <w:rFonts w:ascii="Franklin Gothic Book" w:hAnsi="Franklin Gothic Book"/>
        </w:rPr>
        <w:t xml:space="preserve"> </w:t>
      </w:r>
      <w:r w:rsidR="00C968EE">
        <w:rPr>
          <w:rFonts w:ascii="Franklin Gothic Book" w:hAnsi="Franklin Gothic Book"/>
        </w:rPr>
        <w:t>for</w:t>
      </w:r>
      <w:r w:rsidR="009924C7">
        <w:rPr>
          <w:rFonts w:ascii="Franklin Gothic Book" w:hAnsi="Franklin Gothic Book"/>
        </w:rPr>
        <w:t xml:space="preserve"> </w:t>
      </w:r>
      <w:r w:rsidR="00C968EE">
        <w:rPr>
          <w:rFonts w:ascii="Franklin Gothic Book" w:hAnsi="Franklin Gothic Book"/>
        </w:rPr>
        <w:t>money by</w:t>
      </w:r>
      <w:r w:rsidR="00E65847">
        <w:rPr>
          <w:rFonts w:ascii="Franklin Gothic Book" w:hAnsi="Franklin Gothic Book"/>
        </w:rPr>
        <w:t>: (i)</w:t>
      </w:r>
      <w:r w:rsidR="00C968EE">
        <w:rPr>
          <w:rFonts w:ascii="Franklin Gothic Book" w:hAnsi="Franklin Gothic Book"/>
        </w:rPr>
        <w:t xml:space="preserve"> using only a small team </w:t>
      </w:r>
      <w:r w:rsidR="00E65847">
        <w:rPr>
          <w:rFonts w:ascii="Franklin Gothic Book" w:hAnsi="Franklin Gothic Book"/>
        </w:rPr>
        <w:t>to manage a range of activities; (ii) ensuring that the Program remains focussed on proje</w:t>
      </w:r>
      <w:r w:rsidR="00D72155">
        <w:rPr>
          <w:rFonts w:ascii="Franklin Gothic Book" w:hAnsi="Franklin Gothic Book"/>
        </w:rPr>
        <w:t>ct development rather than seeking</w:t>
      </w:r>
      <w:r w:rsidR="00E65847">
        <w:rPr>
          <w:rFonts w:ascii="Franklin Gothic Book" w:hAnsi="Franklin Gothic Book"/>
        </w:rPr>
        <w:t xml:space="preserve"> to address a range of other, albeit important matters; (iii) adds to </w:t>
      </w:r>
      <w:r w:rsidR="004D633F">
        <w:rPr>
          <w:rFonts w:ascii="Franklin Gothic Book" w:hAnsi="Franklin Gothic Book"/>
        </w:rPr>
        <w:t xml:space="preserve">the greatest extent possible to </w:t>
      </w:r>
      <w:r w:rsidR="00E65847">
        <w:rPr>
          <w:rFonts w:ascii="Franklin Gothic Book" w:hAnsi="Franklin Gothic Book"/>
        </w:rPr>
        <w:t xml:space="preserve">current MOT PFS and FS activities; (iv) supports DDD activities only to the extent that is needed to expedite project implementation; (v) focuses on other matters related to project development that are evident bottlenecks to improved outcomes and for which there are reasonable prospects for implementation; and (vi) takes a programmatic approach with </w:t>
      </w:r>
      <w:r w:rsidR="007C2BD3">
        <w:rPr>
          <w:rFonts w:ascii="Franklin Gothic Book" w:hAnsi="Franklin Gothic Book"/>
        </w:rPr>
        <w:t xml:space="preserve">comprehensive </w:t>
      </w:r>
      <w:r w:rsidR="00E65847">
        <w:rPr>
          <w:rFonts w:ascii="Franklin Gothic Book" w:hAnsi="Franklin Gothic Book"/>
        </w:rPr>
        <w:t>monitoring and evaluation and periodic review to ensure it addresses area of need.</w:t>
      </w:r>
    </w:p>
    <w:p w:rsidR="00B73520" w:rsidRPr="001E0675" w:rsidRDefault="00B73520">
      <w:pPr>
        <w:pStyle w:val="Heading2"/>
      </w:pPr>
      <w:bookmarkStart w:id="15" w:name="_Toc454272473"/>
      <w:bookmarkStart w:id="16" w:name="_Toc472089150"/>
      <w:r w:rsidRPr="001E0675">
        <w:t>Key Features of the Program</w:t>
      </w:r>
      <w:bookmarkEnd w:id="15"/>
      <w:bookmarkEnd w:id="16"/>
    </w:p>
    <w:p w:rsidR="00B73520" w:rsidRPr="00BE1614" w:rsidRDefault="00B73520">
      <w:pPr>
        <w:pStyle w:val="Heading3"/>
      </w:pPr>
      <w:r w:rsidRPr="00BE1614">
        <w:rPr>
          <w:rStyle w:val="ASIBoldBlack"/>
        </w:rPr>
        <w:t>Program Components</w:t>
      </w:r>
    </w:p>
    <w:p w:rsidR="00B73520" w:rsidRPr="00B73520" w:rsidRDefault="00070497" w:rsidP="004928F3">
      <w:pPr>
        <w:keepNext/>
        <w:spacing w:before="80"/>
        <w:rPr>
          <w:rFonts w:ascii="Franklin Gothic Book" w:hAnsi="Franklin Gothic Book"/>
        </w:rPr>
      </w:pPr>
      <w:r w:rsidRPr="00095C6C">
        <w:rPr>
          <w:b/>
          <w:noProof/>
        </w:rPr>
        <mc:AlternateContent>
          <mc:Choice Requires="wps">
            <w:drawing>
              <wp:anchor distT="71755" distB="71755" distL="180340" distR="114300" simplePos="0" relativeHeight="251656704" behindDoc="0" locked="0" layoutInCell="1" allowOverlap="1" wp14:anchorId="292942F9" wp14:editId="2EFB219A">
                <wp:simplePos x="0" y="0"/>
                <wp:positionH relativeFrom="margin">
                  <wp:align>right</wp:align>
                </wp:positionH>
                <wp:positionV relativeFrom="margin">
                  <wp:posOffset>563880</wp:posOffset>
                </wp:positionV>
                <wp:extent cx="2360930" cy="4543425"/>
                <wp:effectExtent l="0" t="0" r="254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43425"/>
                        </a:xfrm>
                        <a:prstGeom prst="rect">
                          <a:avLst/>
                        </a:prstGeom>
                        <a:solidFill>
                          <a:schemeClr val="accent1">
                            <a:lumMod val="20000"/>
                            <a:lumOff val="80000"/>
                          </a:schemeClr>
                        </a:solidFill>
                        <a:ln w="9525">
                          <a:noFill/>
                          <a:miter lim="800000"/>
                          <a:headEnd/>
                          <a:tailEnd/>
                        </a:ln>
                      </wps:spPr>
                      <wps:txbx>
                        <w:txbxContent>
                          <w:p w:rsidR="00DE5E84" w:rsidRPr="00095C6C" w:rsidRDefault="00DE5E84" w:rsidP="00903CE2">
                            <w:pPr>
                              <w:spacing w:before="80"/>
                              <w:jc w:val="center"/>
                              <w:rPr>
                                <w:rFonts w:ascii="Franklin Gothic Book" w:hAnsi="Franklin Gothic Book"/>
                                <w:b/>
                                <w:sz w:val="18"/>
                              </w:rPr>
                            </w:pPr>
                            <w:r>
                              <w:rPr>
                                <w:rFonts w:ascii="Franklin Gothic Book" w:hAnsi="Franklin Gothic Book"/>
                                <w:b/>
                                <w:sz w:val="18"/>
                              </w:rPr>
                              <w:t xml:space="preserve">Box 1: </w:t>
                            </w:r>
                            <w:r w:rsidRPr="00095C6C">
                              <w:rPr>
                                <w:rFonts w:ascii="Franklin Gothic Book" w:hAnsi="Franklin Gothic Book"/>
                                <w:b/>
                                <w:sz w:val="18"/>
                              </w:rPr>
                              <w:t>High Quality Project Preparation</w:t>
                            </w:r>
                          </w:p>
                          <w:p w:rsidR="00DE5E84" w:rsidRDefault="00DE5E84" w:rsidP="00903CE2">
                            <w:pPr>
                              <w:spacing w:before="80"/>
                              <w:rPr>
                                <w:rFonts w:ascii="Franklin Gothic Book" w:hAnsi="Franklin Gothic Book"/>
                                <w:sz w:val="18"/>
                              </w:rPr>
                            </w:pPr>
                            <w:r>
                              <w:rPr>
                                <w:rFonts w:ascii="Franklin Gothic Book" w:hAnsi="Franklin Gothic Book"/>
                                <w:sz w:val="18"/>
                              </w:rPr>
                              <w:t xml:space="preserve">High quality requires that </w:t>
                            </w:r>
                            <w:r w:rsidRPr="00095C6C">
                              <w:rPr>
                                <w:rFonts w:ascii="Franklin Gothic Book" w:hAnsi="Franklin Gothic Book"/>
                                <w:sz w:val="18"/>
                              </w:rPr>
                              <w:t>all dimensions</w:t>
                            </w:r>
                            <w:r>
                              <w:rPr>
                                <w:rFonts w:ascii="Franklin Gothic Book" w:hAnsi="Franklin Gothic Book"/>
                                <w:sz w:val="18"/>
                              </w:rPr>
                              <w:t xml:space="preserve"> of a project are addressed</w:t>
                            </w:r>
                            <w:r w:rsidRPr="00095C6C">
                              <w:rPr>
                                <w:rFonts w:ascii="Franklin Gothic Book" w:hAnsi="Franklin Gothic Book"/>
                                <w:sz w:val="18"/>
                              </w:rPr>
                              <w:t xml:space="preserve">, including efficient and effective engineering and with </w:t>
                            </w:r>
                            <w:r>
                              <w:rPr>
                                <w:rFonts w:ascii="Franklin Gothic Book" w:hAnsi="Franklin Gothic Book"/>
                                <w:sz w:val="18"/>
                              </w:rPr>
                              <w:t xml:space="preserve">economic, </w:t>
                            </w:r>
                            <w:r w:rsidRPr="00095C6C">
                              <w:rPr>
                                <w:rFonts w:ascii="Franklin Gothic Book" w:hAnsi="Franklin Gothic Book"/>
                                <w:sz w:val="18"/>
                              </w:rPr>
                              <w:t>safety, environment</w:t>
                            </w:r>
                            <w:r>
                              <w:rPr>
                                <w:rFonts w:ascii="Franklin Gothic Book" w:hAnsi="Franklin Gothic Book"/>
                                <w:sz w:val="18"/>
                              </w:rPr>
                              <w:t>,</w:t>
                            </w:r>
                            <w:r w:rsidRPr="00095C6C">
                              <w:rPr>
                                <w:rFonts w:ascii="Franklin Gothic Book" w:hAnsi="Franklin Gothic Book"/>
                                <w:sz w:val="18"/>
                              </w:rPr>
                              <w:t xml:space="preserve"> gender responsive and socially </w:t>
                            </w:r>
                            <w:r>
                              <w:rPr>
                                <w:rFonts w:ascii="Franklin Gothic Book" w:hAnsi="Franklin Gothic Book"/>
                                <w:sz w:val="18"/>
                              </w:rPr>
                              <w:t xml:space="preserve">responsible and inclusive </w:t>
                            </w:r>
                            <w:r w:rsidRPr="00095C6C">
                              <w:rPr>
                                <w:rFonts w:ascii="Franklin Gothic Book" w:hAnsi="Franklin Gothic Book"/>
                                <w:sz w:val="18"/>
                              </w:rPr>
                              <w:t xml:space="preserve">measures addressed to a standard that meets the highest criteria set by ADB, the World Bank and </w:t>
                            </w:r>
                            <w:r>
                              <w:rPr>
                                <w:rFonts w:ascii="Franklin Gothic Book" w:hAnsi="Franklin Gothic Book"/>
                                <w:sz w:val="18"/>
                              </w:rPr>
                              <w:t>the Australian Government</w:t>
                            </w:r>
                            <w:r w:rsidRPr="00095C6C">
                              <w:rPr>
                                <w:rFonts w:ascii="Franklin Gothic Book" w:hAnsi="Franklin Gothic Book"/>
                                <w:sz w:val="18"/>
                              </w:rPr>
                              <w:t xml:space="preserve">. </w:t>
                            </w:r>
                          </w:p>
                          <w:p w:rsidR="00DE5E84" w:rsidRDefault="00DE5E84" w:rsidP="00903CE2">
                            <w:pPr>
                              <w:spacing w:before="80"/>
                              <w:rPr>
                                <w:rFonts w:ascii="Franklin Gothic Book" w:hAnsi="Franklin Gothic Book"/>
                                <w:sz w:val="18"/>
                              </w:rPr>
                            </w:pPr>
                            <w:r w:rsidRPr="00095C6C">
                              <w:rPr>
                                <w:rFonts w:ascii="Franklin Gothic Book" w:hAnsi="Franklin Gothic Book"/>
                                <w:sz w:val="18"/>
                              </w:rPr>
                              <w:t xml:space="preserve">Gender responsive and socially </w:t>
                            </w:r>
                            <w:r>
                              <w:rPr>
                                <w:rFonts w:ascii="Franklin Gothic Book" w:hAnsi="Franklin Gothic Book"/>
                                <w:sz w:val="18"/>
                              </w:rPr>
                              <w:t xml:space="preserve">responsible and inclusive </w:t>
                            </w:r>
                            <w:r w:rsidRPr="00095C6C">
                              <w:rPr>
                                <w:rFonts w:ascii="Franklin Gothic Book" w:hAnsi="Franklin Gothic Book"/>
                                <w:sz w:val="18"/>
                              </w:rPr>
                              <w:t xml:space="preserve">dimensions include consideration of the specific needs of women and men, people who are to be resettled </w:t>
                            </w:r>
                            <w:r>
                              <w:rPr>
                                <w:rFonts w:ascii="Franklin Gothic Book" w:hAnsi="Franklin Gothic Book"/>
                                <w:sz w:val="18"/>
                              </w:rPr>
                              <w:t xml:space="preserve">or otherwise adversely affected by </w:t>
                            </w:r>
                            <w:r w:rsidRPr="00095C6C">
                              <w:rPr>
                                <w:rFonts w:ascii="Franklin Gothic Book" w:hAnsi="Franklin Gothic Book"/>
                                <w:sz w:val="18"/>
                              </w:rPr>
                              <w:t xml:space="preserve">the project, </w:t>
                            </w:r>
                            <w:r>
                              <w:rPr>
                                <w:rFonts w:ascii="Franklin Gothic Book" w:hAnsi="Franklin Gothic Book"/>
                                <w:sz w:val="18"/>
                              </w:rPr>
                              <w:t xml:space="preserve">ensuring that the needs of those who are </w:t>
                            </w:r>
                            <w:r w:rsidRPr="00095C6C">
                              <w:rPr>
                                <w:rFonts w:ascii="Franklin Gothic Book" w:hAnsi="Franklin Gothic Book"/>
                                <w:sz w:val="18"/>
                              </w:rPr>
                              <w:t xml:space="preserve">poor, </w:t>
                            </w:r>
                            <w:r>
                              <w:rPr>
                                <w:rFonts w:ascii="Franklin Gothic Book" w:hAnsi="Franklin Gothic Book"/>
                                <w:sz w:val="18"/>
                              </w:rPr>
                              <w:t xml:space="preserve">people with disabilities, remotely located, part of a </w:t>
                            </w:r>
                            <w:r w:rsidRPr="00095C6C">
                              <w:rPr>
                                <w:rFonts w:ascii="Franklin Gothic Book" w:hAnsi="Franklin Gothic Book"/>
                                <w:sz w:val="18"/>
                              </w:rPr>
                              <w:t>minority</w:t>
                            </w:r>
                            <w:r>
                              <w:rPr>
                                <w:rFonts w:ascii="Franklin Gothic Book" w:hAnsi="Franklin Gothic Book"/>
                                <w:sz w:val="18"/>
                              </w:rPr>
                              <w:t xml:space="preserve"> group or who are </w:t>
                            </w:r>
                            <w:r w:rsidRPr="00095C6C">
                              <w:rPr>
                                <w:rFonts w:ascii="Franklin Gothic Book" w:hAnsi="Franklin Gothic Book"/>
                                <w:sz w:val="18"/>
                              </w:rPr>
                              <w:t>otherwise disadvantaged</w:t>
                            </w:r>
                            <w:r>
                              <w:rPr>
                                <w:rFonts w:ascii="Franklin Gothic Book" w:hAnsi="Franklin Gothic Book"/>
                                <w:sz w:val="18"/>
                              </w:rPr>
                              <w:t xml:space="preserve"> are taken into account in project development and implementation and addressing matters such as HIV/AIDS and human trafficking.</w:t>
                            </w:r>
                          </w:p>
                          <w:p w:rsidR="00DE5E84" w:rsidRPr="00095C6C" w:rsidRDefault="00DE5E84" w:rsidP="00903CE2">
                            <w:pPr>
                              <w:spacing w:before="80"/>
                              <w:rPr>
                                <w:rFonts w:ascii="Franklin Gothic Book" w:hAnsi="Franklin Gothic Book"/>
                                <w:sz w:val="18"/>
                              </w:rPr>
                            </w:pPr>
                            <w:r w:rsidRPr="00095C6C">
                              <w:rPr>
                                <w:rFonts w:ascii="Franklin Gothic Book" w:hAnsi="Franklin Gothic Book"/>
                                <w:sz w:val="18"/>
                              </w:rPr>
                              <w:t>Environment includes consideration of significant effects of a project on the environment, potential effects of the environment on the project and mitigation measures that are needed including ensuring climate resilience.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92942F9" id="_x0000_s1027" type="#_x0000_t202" style="position:absolute;margin-left:134.7pt;margin-top:44.4pt;width:185.9pt;height:357.75pt;z-index:251656704;visibility:visible;mso-wrap-style:square;mso-width-percent:400;mso-height-percent:0;mso-wrap-distance-left:14.2pt;mso-wrap-distance-top:5.65pt;mso-wrap-distance-right:9pt;mso-wrap-distance-bottom:5.65pt;mso-position-horizontal:right;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" fillcolor="#dbe5f1 [660]" stroked="f">
                <v:textbox>
                  <w:txbxContent>
                    <w:p w:rsidR="00DE5E84" w:rsidRPr="00095C6C" w:rsidRDefault="00DE5E84" w:rsidP="00903CE2">
                      <w:pPr>
                        <w:spacing w:before="80"/>
                        <w:jc w:val="center"/>
                        <w:rPr>
                          <w:rFonts w:ascii="Franklin Gothic Book" w:hAnsi="Franklin Gothic Book"/>
                          <w:b/>
                          <w:sz w:val="18"/>
                        </w:rPr>
                      </w:pPr>
                      <w:r>
                        <w:rPr>
                          <w:rFonts w:ascii="Franklin Gothic Book" w:hAnsi="Franklin Gothic Book"/>
                          <w:b/>
                          <w:sz w:val="18"/>
                        </w:rPr>
                        <w:t xml:space="preserve">Box 1: </w:t>
                      </w:r>
                      <w:r w:rsidRPr="00095C6C">
                        <w:rPr>
                          <w:rFonts w:ascii="Franklin Gothic Book" w:hAnsi="Franklin Gothic Book"/>
                          <w:b/>
                          <w:sz w:val="18"/>
                        </w:rPr>
                        <w:t>High Quality Project Preparation</w:t>
                      </w:r>
                    </w:p>
                    <w:p w:rsidR="00DE5E84" w:rsidRDefault="00DE5E84" w:rsidP="00903CE2">
                      <w:pPr>
                        <w:spacing w:before="80"/>
                        <w:rPr>
                          <w:rFonts w:ascii="Franklin Gothic Book" w:hAnsi="Franklin Gothic Book"/>
                          <w:sz w:val="18"/>
                        </w:rPr>
                      </w:pPr>
                      <w:r>
                        <w:rPr>
                          <w:rFonts w:ascii="Franklin Gothic Book" w:hAnsi="Franklin Gothic Book"/>
                          <w:sz w:val="18"/>
                        </w:rPr>
                        <w:t xml:space="preserve">High quality requires that </w:t>
                      </w:r>
                      <w:r w:rsidRPr="00095C6C">
                        <w:rPr>
                          <w:rFonts w:ascii="Franklin Gothic Book" w:hAnsi="Franklin Gothic Book"/>
                          <w:sz w:val="18"/>
                        </w:rPr>
                        <w:t>all dimensions</w:t>
                      </w:r>
                      <w:r>
                        <w:rPr>
                          <w:rFonts w:ascii="Franklin Gothic Book" w:hAnsi="Franklin Gothic Book"/>
                          <w:sz w:val="18"/>
                        </w:rPr>
                        <w:t xml:space="preserve"> of a project are addressed</w:t>
                      </w:r>
                      <w:r w:rsidRPr="00095C6C">
                        <w:rPr>
                          <w:rFonts w:ascii="Franklin Gothic Book" w:hAnsi="Franklin Gothic Book"/>
                          <w:sz w:val="18"/>
                        </w:rPr>
                        <w:t xml:space="preserve">, including efficient and effective engineering and with </w:t>
                      </w:r>
                      <w:r>
                        <w:rPr>
                          <w:rFonts w:ascii="Franklin Gothic Book" w:hAnsi="Franklin Gothic Book"/>
                          <w:sz w:val="18"/>
                        </w:rPr>
                        <w:t xml:space="preserve">economic, </w:t>
                      </w:r>
                      <w:r w:rsidRPr="00095C6C">
                        <w:rPr>
                          <w:rFonts w:ascii="Franklin Gothic Book" w:hAnsi="Franklin Gothic Book"/>
                          <w:sz w:val="18"/>
                        </w:rPr>
                        <w:t>safety, environment</w:t>
                      </w:r>
                      <w:r>
                        <w:rPr>
                          <w:rFonts w:ascii="Franklin Gothic Book" w:hAnsi="Franklin Gothic Book"/>
                          <w:sz w:val="18"/>
                        </w:rPr>
                        <w:t>,</w:t>
                      </w:r>
                      <w:r w:rsidRPr="00095C6C">
                        <w:rPr>
                          <w:rFonts w:ascii="Franklin Gothic Book" w:hAnsi="Franklin Gothic Book"/>
                          <w:sz w:val="18"/>
                        </w:rPr>
                        <w:t xml:space="preserve"> gender responsive and socially </w:t>
                      </w:r>
                      <w:r>
                        <w:rPr>
                          <w:rFonts w:ascii="Franklin Gothic Book" w:hAnsi="Franklin Gothic Book"/>
                          <w:sz w:val="18"/>
                        </w:rPr>
                        <w:t xml:space="preserve">responsible and inclusive </w:t>
                      </w:r>
                      <w:r w:rsidRPr="00095C6C">
                        <w:rPr>
                          <w:rFonts w:ascii="Franklin Gothic Book" w:hAnsi="Franklin Gothic Book"/>
                          <w:sz w:val="18"/>
                        </w:rPr>
                        <w:t xml:space="preserve">measures addressed to a standard that meets the highest criteria set by ADB, the World Bank and </w:t>
                      </w:r>
                      <w:r>
                        <w:rPr>
                          <w:rFonts w:ascii="Franklin Gothic Book" w:hAnsi="Franklin Gothic Book"/>
                          <w:sz w:val="18"/>
                        </w:rPr>
                        <w:t>the Australian Government</w:t>
                      </w:r>
                      <w:r w:rsidRPr="00095C6C">
                        <w:rPr>
                          <w:rFonts w:ascii="Franklin Gothic Book" w:hAnsi="Franklin Gothic Book"/>
                          <w:sz w:val="18"/>
                        </w:rPr>
                        <w:t xml:space="preserve">. </w:t>
                      </w:r>
                    </w:p>
                    <w:p w:rsidR="00DE5E84" w:rsidRDefault="00DE5E84" w:rsidP="00903CE2">
                      <w:pPr>
                        <w:spacing w:before="80"/>
                        <w:rPr>
                          <w:rFonts w:ascii="Franklin Gothic Book" w:hAnsi="Franklin Gothic Book"/>
                          <w:sz w:val="18"/>
                        </w:rPr>
                      </w:pPr>
                      <w:r w:rsidRPr="00095C6C">
                        <w:rPr>
                          <w:rFonts w:ascii="Franklin Gothic Book" w:hAnsi="Franklin Gothic Book"/>
                          <w:sz w:val="18"/>
                        </w:rPr>
                        <w:t xml:space="preserve">Gender responsive and socially </w:t>
                      </w:r>
                      <w:r>
                        <w:rPr>
                          <w:rFonts w:ascii="Franklin Gothic Book" w:hAnsi="Franklin Gothic Book"/>
                          <w:sz w:val="18"/>
                        </w:rPr>
                        <w:t xml:space="preserve">responsible and inclusive </w:t>
                      </w:r>
                      <w:r w:rsidRPr="00095C6C">
                        <w:rPr>
                          <w:rFonts w:ascii="Franklin Gothic Book" w:hAnsi="Franklin Gothic Book"/>
                          <w:sz w:val="18"/>
                        </w:rPr>
                        <w:t xml:space="preserve">dimensions include consideration of the specific needs of women and men, people who are to be resettled </w:t>
                      </w:r>
                      <w:r>
                        <w:rPr>
                          <w:rFonts w:ascii="Franklin Gothic Book" w:hAnsi="Franklin Gothic Book"/>
                          <w:sz w:val="18"/>
                        </w:rPr>
                        <w:t xml:space="preserve">or otherwise adversely affected by </w:t>
                      </w:r>
                      <w:r w:rsidRPr="00095C6C">
                        <w:rPr>
                          <w:rFonts w:ascii="Franklin Gothic Book" w:hAnsi="Franklin Gothic Book"/>
                          <w:sz w:val="18"/>
                        </w:rPr>
                        <w:t xml:space="preserve">the project, </w:t>
                      </w:r>
                      <w:r>
                        <w:rPr>
                          <w:rFonts w:ascii="Franklin Gothic Book" w:hAnsi="Franklin Gothic Book"/>
                          <w:sz w:val="18"/>
                        </w:rPr>
                        <w:t xml:space="preserve">ensuring that the needs of those who are </w:t>
                      </w:r>
                      <w:r w:rsidRPr="00095C6C">
                        <w:rPr>
                          <w:rFonts w:ascii="Franklin Gothic Book" w:hAnsi="Franklin Gothic Book"/>
                          <w:sz w:val="18"/>
                        </w:rPr>
                        <w:t xml:space="preserve">poor, </w:t>
                      </w:r>
                      <w:r>
                        <w:rPr>
                          <w:rFonts w:ascii="Franklin Gothic Book" w:hAnsi="Franklin Gothic Book"/>
                          <w:sz w:val="18"/>
                        </w:rPr>
                        <w:t xml:space="preserve">people with disabilities, remotely located, part of a </w:t>
                      </w:r>
                      <w:r w:rsidRPr="00095C6C">
                        <w:rPr>
                          <w:rFonts w:ascii="Franklin Gothic Book" w:hAnsi="Franklin Gothic Book"/>
                          <w:sz w:val="18"/>
                        </w:rPr>
                        <w:t>minority</w:t>
                      </w:r>
                      <w:r>
                        <w:rPr>
                          <w:rFonts w:ascii="Franklin Gothic Book" w:hAnsi="Franklin Gothic Book"/>
                          <w:sz w:val="18"/>
                        </w:rPr>
                        <w:t xml:space="preserve"> group or who are </w:t>
                      </w:r>
                      <w:r w:rsidRPr="00095C6C">
                        <w:rPr>
                          <w:rFonts w:ascii="Franklin Gothic Book" w:hAnsi="Franklin Gothic Book"/>
                          <w:sz w:val="18"/>
                        </w:rPr>
                        <w:t>otherwise disadvantaged</w:t>
                      </w:r>
                      <w:r>
                        <w:rPr>
                          <w:rFonts w:ascii="Franklin Gothic Book" w:hAnsi="Franklin Gothic Book"/>
                          <w:sz w:val="18"/>
                        </w:rPr>
                        <w:t xml:space="preserve"> are taken into account in project development and implementation and addressing matters such as HIV/AIDS and human trafficking.</w:t>
                      </w:r>
                    </w:p>
                    <w:p w:rsidR="00DE5E84" w:rsidRPr="00095C6C" w:rsidRDefault="00DE5E84" w:rsidP="00903CE2">
                      <w:pPr>
                        <w:spacing w:before="80"/>
                        <w:rPr>
                          <w:rFonts w:ascii="Franklin Gothic Book" w:hAnsi="Franklin Gothic Book"/>
                          <w:sz w:val="18"/>
                        </w:rPr>
                      </w:pPr>
                      <w:r w:rsidRPr="00095C6C">
                        <w:rPr>
                          <w:rFonts w:ascii="Franklin Gothic Book" w:hAnsi="Franklin Gothic Book"/>
                          <w:sz w:val="18"/>
                        </w:rPr>
                        <w:t>Environment includes consideration of significant effects of a project on the environment, potential effects of the environment on the project and mitigation measures that are needed including ensuring climate resilience.</w:t>
                      </w:r>
                    </w:p>
                  </w:txbxContent>
                </v:textbox>
                <w10:wrap type="square" anchorx="margin" anchory="margin"/>
              </v:shape>
            </w:pict>
          </mc:Fallback>
        </mc:AlternateContent>
      </w:r>
      <w:r w:rsidR="00B73520" w:rsidRPr="00B73520">
        <w:rPr>
          <w:rFonts w:ascii="Franklin Gothic Book" w:hAnsi="Franklin Gothic Book"/>
        </w:rPr>
        <w:t xml:space="preserve">Two broad streams of activities for </w:t>
      </w:r>
      <w:r w:rsidR="004C6D09" w:rsidRPr="004C6D09">
        <w:rPr>
          <w:rFonts w:ascii="Franklin Gothic Book" w:hAnsi="Franklin Gothic Book"/>
          <w:i/>
        </w:rPr>
        <w:t>Aus4Transport</w:t>
      </w:r>
      <w:r w:rsidR="00B73520" w:rsidRPr="00B73520">
        <w:rPr>
          <w:rFonts w:ascii="Franklin Gothic Book" w:hAnsi="Franklin Gothic Book"/>
        </w:rPr>
        <w:t xml:space="preserve"> </w:t>
      </w:r>
      <w:r w:rsidR="000A344D">
        <w:rPr>
          <w:rFonts w:ascii="Franklin Gothic Book" w:hAnsi="Franklin Gothic Book"/>
        </w:rPr>
        <w:t xml:space="preserve">will </w:t>
      </w:r>
      <w:r w:rsidR="00B73520" w:rsidRPr="00B73520">
        <w:rPr>
          <w:rFonts w:ascii="Franklin Gothic Book" w:hAnsi="Franklin Gothic Book"/>
        </w:rPr>
        <w:t>support the goal for the Program</w:t>
      </w:r>
      <w:r w:rsidR="00E65847">
        <w:rPr>
          <w:rFonts w:ascii="Franklin Gothic Book" w:hAnsi="Franklin Gothic Book"/>
        </w:rPr>
        <w:t xml:space="preserve"> and </w:t>
      </w:r>
      <w:r w:rsidR="007C2BD3">
        <w:rPr>
          <w:rFonts w:ascii="Franklin Gothic Book" w:hAnsi="Franklin Gothic Book"/>
        </w:rPr>
        <w:t>take</w:t>
      </w:r>
      <w:r w:rsidR="00B73520" w:rsidRPr="00B73520">
        <w:rPr>
          <w:rFonts w:ascii="Franklin Gothic Book" w:hAnsi="Franklin Gothic Book"/>
        </w:rPr>
        <w:t xml:space="preserve"> into account the context in which it is to be achieved:</w:t>
      </w:r>
    </w:p>
    <w:p w:rsidR="00B73520" w:rsidRPr="005601DB" w:rsidRDefault="00227515" w:rsidP="00B73520">
      <w:pPr>
        <w:pStyle w:val="List-bullet-1"/>
      </w:pPr>
      <w:r>
        <w:rPr>
          <w:b/>
        </w:rPr>
        <w:t xml:space="preserve">Stream A: </w:t>
      </w:r>
      <w:r w:rsidR="00B73520" w:rsidRPr="005601DB">
        <w:rPr>
          <w:b/>
        </w:rPr>
        <w:t>Facilitat</w:t>
      </w:r>
      <w:r w:rsidR="004D633F">
        <w:rPr>
          <w:b/>
        </w:rPr>
        <w:t>ing</w:t>
      </w:r>
      <w:r w:rsidR="00B73520" w:rsidRPr="005601DB">
        <w:rPr>
          <w:b/>
        </w:rPr>
        <w:t xml:space="preserve"> Project Development</w:t>
      </w:r>
      <w:r w:rsidR="00B73520" w:rsidRPr="005601DB">
        <w:t xml:space="preserve">. This stream of activities will provide funding and technical expertise to support </w:t>
      </w:r>
      <w:r w:rsidR="00B73520">
        <w:t>improvements to</w:t>
      </w:r>
      <w:r w:rsidR="00B73520" w:rsidRPr="005601DB">
        <w:t xml:space="preserve"> pre-feasibility studies (PFS)</w:t>
      </w:r>
      <w:r w:rsidR="00B73520">
        <w:t>,</w:t>
      </w:r>
      <w:r w:rsidR="00B73520" w:rsidRPr="005601DB">
        <w:t xml:space="preserve"> feasibility studies (FS) and detailed engineering design and documentation (DDD)</w:t>
      </w:r>
      <w:r w:rsidR="00B73520">
        <w:t xml:space="preserve"> undertaken by MOT</w:t>
      </w:r>
      <w:r w:rsidR="00B73520" w:rsidRPr="005601DB">
        <w:t xml:space="preserve">. The assistance will </w:t>
      </w:r>
      <w:r w:rsidR="00B73520">
        <w:t>be directed to developing high quality projects</w:t>
      </w:r>
      <w:r w:rsidR="00095C6C">
        <w:t xml:space="preserve"> (see Box 1 on the matters to be taken into account) </w:t>
      </w:r>
      <w:r w:rsidR="00B73520">
        <w:t xml:space="preserve">that can be brought to implementation more rapidly than currently occurs. It will include </w:t>
      </w:r>
      <w:r w:rsidR="004D633F">
        <w:t>three</w:t>
      </w:r>
      <w:r w:rsidR="00B73520">
        <w:t xml:space="preserve"> sets of activities</w:t>
      </w:r>
      <w:r w:rsidR="00B73520" w:rsidRPr="005601DB">
        <w:t>:</w:t>
      </w:r>
    </w:p>
    <w:p w:rsidR="00B73520" w:rsidRPr="00D437FA" w:rsidRDefault="00D3599F" w:rsidP="004928F3">
      <w:pPr>
        <w:pStyle w:val="Secondindent"/>
      </w:pPr>
      <w:r w:rsidRPr="00D437FA">
        <w:t>E</w:t>
      </w:r>
      <w:r w:rsidR="00B73520" w:rsidRPr="00D437FA">
        <w:t>xpand</w:t>
      </w:r>
      <w:r w:rsidRPr="00D437FA">
        <w:t>ing</w:t>
      </w:r>
      <w:r w:rsidR="00B73520" w:rsidRPr="00D437FA">
        <w:t xml:space="preserve"> the scope and detail of PFS and FS activities </w:t>
      </w:r>
      <w:r w:rsidRPr="00D437FA">
        <w:t>for projects to be supported by international financiers (MDBs and potential private sector investors), also taking account of GOA priorities</w:t>
      </w:r>
      <w:r w:rsidRPr="00D437FA" w:rsidDel="00D3599F">
        <w:t xml:space="preserve"> </w:t>
      </w:r>
      <w:r w:rsidR="006839B5" w:rsidRPr="00D437FA">
        <w:t xml:space="preserve">and </w:t>
      </w:r>
      <w:r w:rsidR="00677979" w:rsidRPr="00D437FA">
        <w:t xml:space="preserve">making </w:t>
      </w:r>
      <w:r w:rsidR="006839B5" w:rsidRPr="00D437FA">
        <w:t xml:space="preserve">best </w:t>
      </w:r>
      <w:r w:rsidR="00677979" w:rsidRPr="00D437FA">
        <w:t>use of appropriate technologies and technical solutions</w:t>
      </w:r>
      <w:r w:rsidR="00B73520" w:rsidRPr="00D437FA">
        <w:t>. Examples of additional activities include addressing environmental and social issues, including gender equality</w:t>
      </w:r>
      <w:r w:rsidR="00EB516C" w:rsidRPr="00D437FA">
        <w:t>, disability inclusion</w:t>
      </w:r>
      <w:r w:rsidR="007C2BD3" w:rsidRPr="00D437FA">
        <w:t xml:space="preserve"> and social inclusiveness</w:t>
      </w:r>
      <w:r w:rsidR="00B73520" w:rsidRPr="00D437FA">
        <w:t xml:space="preserve">, in more detail than currently occurs and undertaking more extensive engineering optimization to reduce the cost of projects and improve their outcomes. In the case of potential </w:t>
      </w:r>
      <w:r w:rsidR="006839B5" w:rsidRPr="00D437FA">
        <w:t xml:space="preserve">viable </w:t>
      </w:r>
      <w:r w:rsidR="00B73520" w:rsidRPr="00D437FA">
        <w:t xml:space="preserve">PPPs, FS activities </w:t>
      </w:r>
      <w:r w:rsidR="006839B5" w:rsidRPr="00D437FA">
        <w:t xml:space="preserve">could </w:t>
      </w:r>
      <w:r w:rsidR="00B73520" w:rsidRPr="00D437FA">
        <w:t>develop the business case for private sector participation.</w:t>
      </w:r>
    </w:p>
    <w:p w:rsidR="004D633F" w:rsidRPr="00D437FA" w:rsidRDefault="00D3599F" w:rsidP="004928F3">
      <w:pPr>
        <w:pStyle w:val="Secondindent"/>
      </w:pPr>
      <w:r w:rsidRPr="00D437FA">
        <w:t>Providing quality assurance reviews for other projects as requested by MOT</w:t>
      </w:r>
      <w:r w:rsidR="004D633F" w:rsidRPr="00D437FA">
        <w:t>.</w:t>
      </w:r>
    </w:p>
    <w:p w:rsidR="00B73520" w:rsidRPr="00D437FA" w:rsidRDefault="00D3599F" w:rsidP="004928F3">
      <w:pPr>
        <w:pStyle w:val="Secondindent"/>
      </w:pPr>
      <w:r w:rsidRPr="00D437FA">
        <w:t>F</w:t>
      </w:r>
      <w:r w:rsidR="00B73520" w:rsidRPr="00D437FA">
        <w:t>inanc</w:t>
      </w:r>
      <w:r w:rsidRPr="00D437FA">
        <w:t>ing</w:t>
      </w:r>
      <w:r w:rsidR="00B73520" w:rsidRPr="00D437FA">
        <w:t xml:space="preserve"> a share of DDD activities so that these activities can commence earlier than would otherwise be the case, leading to speedier commencement of construction.</w:t>
      </w:r>
    </w:p>
    <w:p w:rsidR="00B73520" w:rsidRPr="00C04132" w:rsidRDefault="00227515" w:rsidP="00BB2EAF">
      <w:pPr>
        <w:pStyle w:val="List-bullet-1"/>
      </w:pPr>
      <w:r w:rsidRPr="00C04132">
        <w:rPr>
          <w:b/>
        </w:rPr>
        <w:t xml:space="preserve">Stream B: </w:t>
      </w:r>
      <w:r w:rsidR="00B73520" w:rsidRPr="00C04132">
        <w:rPr>
          <w:b/>
        </w:rPr>
        <w:t>Unlock</w:t>
      </w:r>
      <w:r w:rsidR="004D633F">
        <w:rPr>
          <w:b/>
        </w:rPr>
        <w:t>ing</w:t>
      </w:r>
      <w:r w:rsidR="00B73520" w:rsidRPr="00C04132">
        <w:rPr>
          <w:b/>
        </w:rPr>
        <w:t xml:space="preserve"> Opportunities through Innovation</w:t>
      </w:r>
      <w:r w:rsidR="00B73520" w:rsidRPr="00C04132">
        <w:t xml:space="preserve">. This stream of activities will provide more general support for project development through </w:t>
      </w:r>
      <w:r w:rsidR="00BB2EAF">
        <w:t xml:space="preserve">measures such as studies, training, study tours and promotion that lead to </w:t>
      </w:r>
      <w:r w:rsidR="00B73520" w:rsidRPr="00C04132">
        <w:t>revised policies, guidelines and practices, testing of new concepts, and addressing bottlenecks in project development and financing.</w:t>
      </w:r>
      <w:r w:rsidR="00BB2EAF" w:rsidRPr="00BB2EAF">
        <w:t xml:space="preserve"> </w:t>
      </w:r>
      <w:r w:rsidR="00BB2EAF">
        <w:t>These measures will be</w:t>
      </w:r>
      <w:r w:rsidR="00BB2EAF" w:rsidRPr="00BB2EAF">
        <w:t xml:space="preserve"> directly linked to specific investments</w:t>
      </w:r>
      <w:r w:rsidR="00B73520" w:rsidRPr="00C04132">
        <w:t xml:space="preserve"> </w:t>
      </w:r>
      <w:r w:rsidR="00BB2EAF">
        <w:t xml:space="preserve">and will focus on matters for which there are good prospects for change to be secured. </w:t>
      </w:r>
      <w:r w:rsidR="00B73520" w:rsidRPr="00C04132">
        <w:t xml:space="preserve">Initially identified activities are (see </w:t>
      </w:r>
      <w:r w:rsidR="00903CE2">
        <w:t xml:space="preserve">Appendix D </w:t>
      </w:r>
      <w:r w:rsidR="00B73520" w:rsidRPr="00C04132">
        <w:t>for more detail):</w:t>
      </w:r>
    </w:p>
    <w:p w:rsidR="007C2BD3" w:rsidRDefault="007C2BD3" w:rsidP="004928F3">
      <w:pPr>
        <w:pStyle w:val="Secondindent"/>
      </w:pPr>
      <w:r w:rsidRPr="00F67C13">
        <w:t xml:space="preserve">develop and support tools that can be used </w:t>
      </w:r>
      <w:r>
        <w:t xml:space="preserve">to improve </w:t>
      </w:r>
      <w:r w:rsidRPr="00F67C13">
        <w:t xml:space="preserve">PFS and FS </w:t>
      </w:r>
      <w:r>
        <w:t xml:space="preserve">activities such as enhanced </w:t>
      </w:r>
      <w:r w:rsidRPr="00F67C13">
        <w:t>engineering optimization</w:t>
      </w:r>
      <w:r>
        <w:t xml:space="preserve">, improved consideration of </w:t>
      </w:r>
      <w:r w:rsidRPr="00F67C13">
        <w:t>gender</w:t>
      </w:r>
      <w:r w:rsidR="00086E5B">
        <w:t>,</w:t>
      </w:r>
      <w:r w:rsidRPr="00F67C13">
        <w:t xml:space="preserve"> </w:t>
      </w:r>
      <w:r w:rsidR="00086E5B">
        <w:t>disability inclusion</w:t>
      </w:r>
      <w:r w:rsidR="00086E5B" w:rsidRPr="00F67C13">
        <w:t xml:space="preserve"> </w:t>
      </w:r>
      <w:r>
        <w:t xml:space="preserve">and other social dimensions and more comprehensive treatment of environmental matters, including options </w:t>
      </w:r>
      <w:r w:rsidR="00143DD4">
        <w:t xml:space="preserve">to promote </w:t>
      </w:r>
      <w:r>
        <w:t>climate resilience and mitigation of detrimental impacts;</w:t>
      </w:r>
    </w:p>
    <w:p w:rsidR="007C2BD3" w:rsidRDefault="007C2BD3" w:rsidP="004928F3">
      <w:pPr>
        <w:pStyle w:val="Secondindent"/>
      </w:pPr>
      <w:r>
        <w:t>identify opportunities to encourage new methods of contracting (e.g. performance-based contracting), making better use of contractors to promote innovation (e.g. such as alternative designs</w:t>
      </w:r>
      <w:r w:rsidR="00D965D4">
        <w:t xml:space="preserve"> and construction techniques</w:t>
      </w:r>
      <w:r>
        <w:t>) and using construction projects to support the development of capacity in local populations, especially disadvantaged people;</w:t>
      </w:r>
    </w:p>
    <w:p w:rsidR="007C2BD3" w:rsidRDefault="007C2BD3" w:rsidP="004928F3">
      <w:pPr>
        <w:pStyle w:val="Secondindent"/>
      </w:pPr>
      <w:r>
        <w:t>support the small number of professional women in MOT and promote an increase in their number as well as enhancing their roles</w:t>
      </w:r>
      <w:r w:rsidR="009924C7">
        <w:t>;</w:t>
      </w:r>
    </w:p>
    <w:p w:rsidR="007C2BD3" w:rsidRPr="00F67C13" w:rsidRDefault="007C2BD3" w:rsidP="004928F3">
      <w:pPr>
        <w:pStyle w:val="Secondindent"/>
      </w:pPr>
      <w:r>
        <w:t>identify opportunities to refine</w:t>
      </w:r>
      <w:r w:rsidRPr="00F67C13">
        <w:t xml:space="preserve"> engineering design standards</w:t>
      </w:r>
      <w:r>
        <w:t xml:space="preserve"> and also the price norms that govern cost estimation of infrastructure projects;</w:t>
      </w:r>
    </w:p>
    <w:p w:rsidR="00677979" w:rsidRDefault="00D437FA" w:rsidP="004928F3">
      <w:pPr>
        <w:pStyle w:val="Secondindent"/>
      </w:pPr>
      <w:r>
        <w:t>i</w:t>
      </w:r>
      <w:r w:rsidR="007C2BD3" w:rsidRPr="00F67C13">
        <w:t xml:space="preserve">dentify bottlenecks and other constraints to PPPs in the transport sector and potential solutions drawing on international experience and </w:t>
      </w:r>
      <w:r w:rsidR="007C2BD3">
        <w:t>Vietnam</w:t>
      </w:r>
      <w:r w:rsidR="007C2BD3" w:rsidRPr="00F67C13">
        <w:t>ese conditions</w:t>
      </w:r>
      <w:r w:rsidR="007C2BD3">
        <w:t xml:space="preserve">; </w:t>
      </w:r>
    </w:p>
    <w:p w:rsidR="007C2BD3" w:rsidRDefault="00677979" w:rsidP="004928F3">
      <w:pPr>
        <w:pStyle w:val="Secondindent"/>
      </w:pPr>
      <w:r>
        <w:t>develop</w:t>
      </w:r>
      <w:r w:rsidRPr="00677979">
        <w:t xml:space="preserve"> the capacity of MOT and PMUs to assess the quality of </w:t>
      </w:r>
      <w:r>
        <w:t xml:space="preserve">PFS, FS and DDD </w:t>
      </w:r>
      <w:r w:rsidRPr="00677979">
        <w:t xml:space="preserve">work that is undertaken </w:t>
      </w:r>
      <w:r w:rsidR="00BB2EAF">
        <w:t xml:space="preserve">for them </w:t>
      </w:r>
      <w:r>
        <w:t>by public institutes</w:t>
      </w:r>
      <w:r w:rsidR="00BB2EAF">
        <w:t xml:space="preserve">, other </w:t>
      </w:r>
      <w:r>
        <w:t xml:space="preserve">PMUs </w:t>
      </w:r>
      <w:r w:rsidR="00BB2EAF">
        <w:t xml:space="preserve">and consultants </w:t>
      </w:r>
      <w:r w:rsidRPr="00677979">
        <w:t xml:space="preserve">and press for enhanced work </w:t>
      </w:r>
      <w:r>
        <w:t xml:space="preserve">to </w:t>
      </w:r>
      <w:r w:rsidRPr="00677979">
        <w:t>secure better prepared projects</w:t>
      </w:r>
      <w:r w:rsidR="001743E5">
        <w:t>;</w:t>
      </w:r>
      <w:r w:rsidRPr="00677979">
        <w:t xml:space="preserve"> </w:t>
      </w:r>
      <w:r w:rsidR="007C2BD3">
        <w:t>and</w:t>
      </w:r>
    </w:p>
    <w:p w:rsidR="007C2BD3" w:rsidRDefault="007C2BD3" w:rsidP="004928F3">
      <w:pPr>
        <w:pStyle w:val="Secondindent"/>
      </w:pPr>
      <w:r>
        <w:t>implement gender mainstreaming activities at the design stage that will also filter through to other stages of the project cycle.</w:t>
      </w:r>
    </w:p>
    <w:p w:rsidR="0087775C" w:rsidRDefault="00B73520" w:rsidP="00B73520">
      <w:pPr>
        <w:spacing w:before="80"/>
        <w:rPr>
          <w:rFonts w:ascii="Franklin Gothic Book" w:hAnsi="Franklin Gothic Book"/>
        </w:rPr>
      </w:pPr>
      <w:r w:rsidRPr="00B73520">
        <w:rPr>
          <w:rFonts w:ascii="Franklin Gothic Book" w:hAnsi="Franklin Gothic Book"/>
        </w:rPr>
        <w:t xml:space="preserve">The two streams of work will be harmonised through Stream B taking account of issues that emerge during Stream A activities to develop and pilot policies, guidelines and practices that can be implemented in future Stream A work. </w:t>
      </w:r>
      <w:r w:rsidR="0087775C">
        <w:rPr>
          <w:rFonts w:ascii="Franklin Gothic Book" w:hAnsi="Franklin Gothic Book"/>
        </w:rPr>
        <w:t>Accordingly, relatively greater priority will initially be given to Stream A activities over Stream B activities, which will also facilitate the initial ramp up of the Program. Even so, it is expected that Stream B activities will be initiated within the first year of the Program.</w:t>
      </w:r>
    </w:p>
    <w:p w:rsidR="00B73520" w:rsidRPr="00B73520" w:rsidRDefault="00B73520" w:rsidP="00B73520">
      <w:pPr>
        <w:spacing w:before="80"/>
        <w:rPr>
          <w:rFonts w:ascii="Franklin Gothic Book" w:hAnsi="Franklin Gothic Book"/>
        </w:rPr>
      </w:pPr>
      <w:r w:rsidRPr="00B73520">
        <w:rPr>
          <w:rFonts w:ascii="Franklin Gothic Book" w:hAnsi="Franklin Gothic Book"/>
        </w:rPr>
        <w:t xml:space="preserve">Stream B activities will also serve other </w:t>
      </w:r>
      <w:r w:rsidR="00D72155">
        <w:rPr>
          <w:rFonts w:ascii="Franklin Gothic Book" w:hAnsi="Franklin Gothic Book"/>
        </w:rPr>
        <w:t xml:space="preserve">needs in </w:t>
      </w:r>
      <w:r w:rsidRPr="00B73520">
        <w:rPr>
          <w:rFonts w:ascii="Franklin Gothic Book" w:hAnsi="Franklin Gothic Book"/>
        </w:rPr>
        <w:t>MOT such as upgrading specific knowledge and skill sets on gender responsiveness</w:t>
      </w:r>
      <w:r w:rsidR="00086E5B">
        <w:rPr>
          <w:rFonts w:ascii="Franklin Gothic Book" w:hAnsi="Franklin Gothic Book"/>
        </w:rPr>
        <w:t>, disability inclusion,</w:t>
      </w:r>
      <w:r w:rsidR="004D633F">
        <w:rPr>
          <w:rFonts w:ascii="Franklin Gothic Book" w:hAnsi="Franklin Gothic Book"/>
        </w:rPr>
        <w:t xml:space="preserve"> </w:t>
      </w:r>
      <w:r w:rsidR="00D72155">
        <w:rPr>
          <w:rFonts w:ascii="Franklin Gothic Book" w:hAnsi="Franklin Gothic Book"/>
        </w:rPr>
        <w:t>social inclusion</w:t>
      </w:r>
      <w:r w:rsidRPr="00B73520">
        <w:rPr>
          <w:rFonts w:ascii="Franklin Gothic Book" w:hAnsi="Franklin Gothic Book"/>
        </w:rPr>
        <w:t>, social safeguard measures</w:t>
      </w:r>
      <w:r w:rsidR="00D72155">
        <w:rPr>
          <w:rFonts w:ascii="Franklin Gothic Book" w:hAnsi="Franklin Gothic Book"/>
        </w:rPr>
        <w:t xml:space="preserve"> and </w:t>
      </w:r>
      <w:r w:rsidRPr="00B73520">
        <w:rPr>
          <w:rFonts w:ascii="Franklin Gothic Book" w:hAnsi="Franklin Gothic Book"/>
        </w:rPr>
        <w:t>environmental mitigation</w:t>
      </w:r>
      <w:r w:rsidR="00D72155">
        <w:rPr>
          <w:rFonts w:ascii="Franklin Gothic Book" w:hAnsi="Franklin Gothic Book"/>
        </w:rPr>
        <w:t>. This will enable</w:t>
      </w:r>
      <w:r w:rsidRPr="00B73520">
        <w:rPr>
          <w:rFonts w:ascii="Franklin Gothic Book" w:hAnsi="Franklin Gothic Book"/>
        </w:rPr>
        <w:t xml:space="preserve"> project preparation teams to integrate such cross-cutting issues into project development. Thus Stream B will help to promote gender equality and women's empowerment outcomes in practical ways in line with the framework established by the GOV</w:t>
      </w:r>
      <w:r w:rsidR="001743E5">
        <w:rPr>
          <w:rFonts w:ascii="Franklin Gothic Book" w:hAnsi="Franklin Gothic Book"/>
        </w:rPr>
        <w:t xml:space="preserve">, which </w:t>
      </w:r>
      <w:r w:rsidRPr="00B73520">
        <w:rPr>
          <w:rFonts w:ascii="Franklin Gothic Book" w:hAnsi="Franklin Gothic Book"/>
        </w:rPr>
        <w:t>is comprehensive though limited in application to date</w:t>
      </w:r>
      <w:r w:rsidR="00D72155">
        <w:rPr>
          <w:rFonts w:ascii="Franklin Gothic Book" w:hAnsi="Franklin Gothic Book"/>
        </w:rPr>
        <w:t>.</w:t>
      </w:r>
      <w:r w:rsidR="00D72155" w:rsidRPr="00D72155">
        <w:rPr>
          <w:rFonts w:ascii="Franklin Gothic Book" w:hAnsi="Franklin Gothic Book"/>
        </w:rPr>
        <w:t xml:space="preserve"> </w:t>
      </w:r>
      <w:r w:rsidR="00D72155">
        <w:rPr>
          <w:rFonts w:ascii="Franklin Gothic Book" w:hAnsi="Franklin Gothic Book"/>
        </w:rPr>
        <w:t xml:space="preserve">More generally, </w:t>
      </w:r>
      <w:r w:rsidR="004C6D09" w:rsidRPr="004C6D09">
        <w:rPr>
          <w:rFonts w:ascii="Franklin Gothic Book" w:hAnsi="Franklin Gothic Book"/>
          <w:i/>
        </w:rPr>
        <w:t>Aus4Transport</w:t>
      </w:r>
      <w:r w:rsidR="00D72155">
        <w:rPr>
          <w:rFonts w:ascii="Franklin Gothic Book" w:hAnsi="Franklin Gothic Book"/>
        </w:rPr>
        <w:t xml:space="preserve"> will develop the skills and understanding of MOT staff in these matters and also in optioneering, engineering optimisation, project appraisal, innovative engineering and contracting opportunities and other</w:t>
      </w:r>
      <w:r w:rsidR="001743E5">
        <w:rPr>
          <w:rFonts w:ascii="Franklin Gothic Book" w:hAnsi="Franklin Gothic Book"/>
        </w:rPr>
        <w:t xml:space="preserve"> such</w:t>
      </w:r>
      <w:r w:rsidR="00D72155">
        <w:rPr>
          <w:rFonts w:ascii="Franklin Gothic Book" w:hAnsi="Franklin Gothic Book"/>
        </w:rPr>
        <w:t xml:space="preserve"> matters related to project development.</w:t>
      </w:r>
    </w:p>
    <w:p w:rsidR="00B73520" w:rsidRDefault="00227515" w:rsidP="00D72155">
      <w:pPr>
        <w:pStyle w:val="Heading3"/>
        <w:tabs>
          <w:tab w:val="center" w:pos="4082"/>
          <w:tab w:val="left" w:pos="4483"/>
        </w:tabs>
        <w:rPr>
          <w:rStyle w:val="ASIBoldBlack"/>
        </w:rPr>
      </w:pPr>
      <w:r>
        <w:rPr>
          <w:rStyle w:val="ASIBoldBlack"/>
        </w:rPr>
        <w:t xml:space="preserve">Governing </w:t>
      </w:r>
      <w:r w:rsidR="00B73520">
        <w:rPr>
          <w:rStyle w:val="ASIBoldBlack"/>
        </w:rPr>
        <w:t>Features</w:t>
      </w:r>
    </w:p>
    <w:p w:rsidR="00B73520" w:rsidRPr="00B73520" w:rsidRDefault="00B73520" w:rsidP="00C93964">
      <w:pPr>
        <w:keepNext/>
        <w:spacing w:before="80"/>
        <w:rPr>
          <w:rFonts w:ascii="Franklin Gothic Book" w:hAnsi="Franklin Gothic Book"/>
        </w:rPr>
      </w:pPr>
      <w:r w:rsidRPr="00B73520">
        <w:rPr>
          <w:rFonts w:ascii="Franklin Gothic Book" w:hAnsi="Franklin Gothic Book"/>
        </w:rPr>
        <w:t xml:space="preserve">Other key features of </w:t>
      </w:r>
      <w:r w:rsidR="004C6D09" w:rsidRPr="004C6D09">
        <w:rPr>
          <w:rFonts w:ascii="Franklin Gothic Book" w:hAnsi="Franklin Gothic Book"/>
          <w:i/>
        </w:rPr>
        <w:t>Aus4Transport</w:t>
      </w:r>
      <w:r w:rsidRPr="00C04132">
        <w:rPr>
          <w:rFonts w:ascii="Franklin Gothic Book" w:hAnsi="Franklin Gothic Book"/>
        </w:rPr>
        <w:t xml:space="preserve"> </w:t>
      </w:r>
      <w:r w:rsidRPr="00B73520">
        <w:rPr>
          <w:rFonts w:ascii="Franklin Gothic Book" w:hAnsi="Franklin Gothic Book"/>
        </w:rPr>
        <w:t>are:</w:t>
      </w:r>
    </w:p>
    <w:p w:rsidR="00B73520" w:rsidRDefault="00B73520" w:rsidP="00B73520">
      <w:pPr>
        <w:pStyle w:val="List-bullet-1"/>
      </w:pPr>
      <w:r w:rsidRPr="00824865">
        <w:rPr>
          <w:b/>
        </w:rPr>
        <w:t>Guiding principles</w:t>
      </w:r>
      <w:r>
        <w:rPr>
          <w:b/>
        </w:rPr>
        <w:t xml:space="preserve"> are to be used to govern the programmatic approach</w:t>
      </w:r>
      <w:r>
        <w:t>. The choice of activities will be guided by clear principles to ensure the activities remain focussed on the intended role of the Program. This is needed to ensure that the programmatic approach does not lead to its focus being diluted by pursuit of other, albeit potentially important, matters that are the responsibility of MOT</w:t>
      </w:r>
      <w:r w:rsidR="000F447F">
        <w:t>.</w:t>
      </w:r>
      <w:r w:rsidR="00B94349">
        <w:t xml:space="preserve"> Principles are set out in Appendix D.</w:t>
      </w:r>
    </w:p>
    <w:p w:rsidR="00B73520" w:rsidRPr="00F67C13" w:rsidRDefault="00B73520" w:rsidP="00B73520">
      <w:pPr>
        <w:pStyle w:val="List-bullet-1"/>
      </w:pPr>
      <w:r>
        <w:rPr>
          <w:b/>
        </w:rPr>
        <w:t>Be r</w:t>
      </w:r>
      <w:r w:rsidRPr="00824865">
        <w:rPr>
          <w:b/>
        </w:rPr>
        <w:t>esponsive to needs</w:t>
      </w:r>
      <w:r>
        <w:t>. T</w:t>
      </w:r>
      <w:r w:rsidRPr="00F67C13">
        <w:t>he work is intended to be responsive to current and future MOT needs</w:t>
      </w:r>
      <w:r>
        <w:t xml:space="preserve"> while maintaining a focus on project development. Hence, while some initial activities </w:t>
      </w:r>
      <w:r w:rsidR="0032640D">
        <w:t xml:space="preserve">are identified, the Program is expected to </w:t>
      </w:r>
      <w:r>
        <w:t xml:space="preserve">evolve over time as circumstances change and as MOT gains confidence in the </w:t>
      </w:r>
      <w:r w:rsidRPr="00CD7BD9">
        <w:rPr>
          <w:i/>
        </w:rPr>
        <w:t>modus operandi</w:t>
      </w:r>
      <w:r>
        <w:t xml:space="preserve"> of the Program and the people involved.</w:t>
      </w:r>
      <w:r w:rsidRPr="00C94F56">
        <w:t xml:space="preserve"> </w:t>
      </w:r>
      <w:r w:rsidR="0032640D">
        <w:t>That is, i</w:t>
      </w:r>
      <w:r>
        <w:t xml:space="preserve">nitial activities </w:t>
      </w:r>
      <w:r w:rsidR="00B94349">
        <w:t xml:space="preserve">have been </w:t>
      </w:r>
      <w:r w:rsidRPr="00F67C13">
        <w:t xml:space="preserve">identified, with a programmatic approach </w:t>
      </w:r>
      <w:r>
        <w:t>applied to subsequent activities</w:t>
      </w:r>
    </w:p>
    <w:p w:rsidR="00B73520" w:rsidRDefault="00B73520" w:rsidP="00143DD4">
      <w:pPr>
        <w:pStyle w:val="List-bullet-1"/>
      </w:pPr>
      <w:r w:rsidRPr="00824865">
        <w:rPr>
          <w:b/>
        </w:rPr>
        <w:t xml:space="preserve">Focus on </w:t>
      </w:r>
      <w:r w:rsidR="004B385F">
        <w:rPr>
          <w:b/>
        </w:rPr>
        <w:t xml:space="preserve">priority </w:t>
      </w:r>
      <w:r w:rsidRPr="00824865">
        <w:rPr>
          <w:b/>
        </w:rPr>
        <w:t>MDB and PPP-financed projects</w:t>
      </w:r>
      <w:r>
        <w:t>. As indicated previously, support for project development will be given to</w:t>
      </w:r>
      <w:r w:rsidRPr="00F67C13">
        <w:t xml:space="preserve"> projects in </w:t>
      </w:r>
      <w:r>
        <w:t xml:space="preserve">the pipelines of </w:t>
      </w:r>
      <w:r w:rsidRPr="00F67C13">
        <w:t>MDB</w:t>
      </w:r>
      <w:r>
        <w:t>s.</w:t>
      </w:r>
      <w:r w:rsidR="004B385F">
        <w:t xml:space="preserve"> Where there is a higher demand for support than can be financed by </w:t>
      </w:r>
      <w:r w:rsidR="004C6D09" w:rsidRPr="004C6D09">
        <w:rPr>
          <w:i/>
        </w:rPr>
        <w:t>Aus4Transport</w:t>
      </w:r>
      <w:r w:rsidR="004B385F">
        <w:t>, priority will be given to projects that address bottlenecks in the transport system</w:t>
      </w:r>
      <w:r w:rsidR="00143DD4">
        <w:t xml:space="preserve">, support </w:t>
      </w:r>
      <w:r w:rsidR="00143DD4" w:rsidRPr="00143DD4">
        <w:t xml:space="preserve">climate change mitigation </w:t>
      </w:r>
      <w:r w:rsidR="00143DD4">
        <w:t xml:space="preserve">and for </w:t>
      </w:r>
      <w:r w:rsidR="004B385F">
        <w:t>which funding limitations are most acute.</w:t>
      </w:r>
      <w:r>
        <w:t xml:space="preserve"> Support </w:t>
      </w:r>
      <w:r w:rsidR="006839B5">
        <w:t>c</w:t>
      </w:r>
      <w:r>
        <w:t xml:space="preserve">ould also be provided to formal PPP projects where </w:t>
      </w:r>
      <w:r w:rsidR="003109C4">
        <w:t xml:space="preserve">the assistance </w:t>
      </w:r>
      <w:r>
        <w:t>serves the needs of the GOV (as against the commercial needs of the private sector partners</w:t>
      </w:r>
      <w:r w:rsidR="003109C4">
        <w:t>)</w:t>
      </w:r>
      <w:r>
        <w:t xml:space="preserve">. </w:t>
      </w:r>
      <w:r w:rsidR="003109C4">
        <w:t>In practice, support for PPPs will proceed in a</w:t>
      </w:r>
      <w:r w:rsidR="003109C4" w:rsidRPr="003109C4">
        <w:t xml:space="preserve"> </w:t>
      </w:r>
      <w:r w:rsidR="003109C4">
        <w:t xml:space="preserve">cautious manner </w:t>
      </w:r>
      <w:r w:rsidR="003109C4" w:rsidRPr="003109C4">
        <w:t xml:space="preserve">given </w:t>
      </w:r>
      <w:r w:rsidR="003109C4">
        <w:t xml:space="preserve">the </w:t>
      </w:r>
      <w:r w:rsidR="003109C4" w:rsidRPr="003109C4">
        <w:t xml:space="preserve">limited success of transactions in the transport sector to date. </w:t>
      </w:r>
      <w:r w:rsidR="00F9142E">
        <w:t>S</w:t>
      </w:r>
      <w:r w:rsidR="003109C4" w:rsidRPr="003109C4">
        <w:t xml:space="preserve">upport </w:t>
      </w:r>
      <w:r w:rsidR="003109C4">
        <w:t xml:space="preserve">will only be </w:t>
      </w:r>
      <w:r w:rsidR="003109C4" w:rsidRPr="003109C4">
        <w:t xml:space="preserve">considered </w:t>
      </w:r>
      <w:r w:rsidR="003109C4">
        <w:t xml:space="preserve">when </w:t>
      </w:r>
      <w:r w:rsidR="003109C4" w:rsidRPr="003109C4">
        <w:t xml:space="preserve">the environment </w:t>
      </w:r>
      <w:r w:rsidR="006839B5">
        <w:t xml:space="preserve">for PPPs </w:t>
      </w:r>
      <w:r w:rsidR="003109C4" w:rsidRPr="003109C4">
        <w:t>is more favourable</w:t>
      </w:r>
      <w:r w:rsidR="003109C4">
        <w:t xml:space="preserve"> and there are good prospects for a supported PPP to successfully proceed to </w:t>
      </w:r>
      <w:r w:rsidR="00A37E8C">
        <w:t>implementation.</w:t>
      </w:r>
      <w:r w:rsidR="003109C4" w:rsidRPr="003109C4">
        <w:t xml:space="preserve"> </w:t>
      </w:r>
      <w:r>
        <w:t>It is not expected that the Program</w:t>
      </w:r>
      <w:r w:rsidRPr="00CF761B">
        <w:t xml:space="preserve"> </w:t>
      </w:r>
      <w:r>
        <w:t xml:space="preserve">should </w:t>
      </w:r>
      <w:r w:rsidRPr="00CF761B">
        <w:t xml:space="preserve">support </w:t>
      </w:r>
      <w:r>
        <w:t xml:space="preserve">the </w:t>
      </w:r>
      <w:r w:rsidRPr="00CF761B">
        <w:t xml:space="preserve">preparation of projects to be funded by non-Australian bilateral grant or loan finance or domestically financed Build-Operate-Transfer (BOT) projects </w:t>
      </w:r>
      <w:r>
        <w:t xml:space="preserve">unless </w:t>
      </w:r>
      <w:r w:rsidRPr="00CF761B">
        <w:t>matters such as potentially different project development procedures and standards, inadequate transparency and tied conditionalities</w:t>
      </w:r>
      <w:r>
        <w:t xml:space="preserve"> can be satisfactorily addressed</w:t>
      </w:r>
      <w:r w:rsidRPr="00CF761B">
        <w:t>.</w:t>
      </w:r>
    </w:p>
    <w:p w:rsidR="00B73520" w:rsidRDefault="00B73520" w:rsidP="00B73520">
      <w:pPr>
        <w:pStyle w:val="List-bullet-1"/>
      </w:pPr>
      <w:r w:rsidRPr="00824865">
        <w:rPr>
          <w:b/>
        </w:rPr>
        <w:t xml:space="preserve">Focus on </w:t>
      </w:r>
      <w:r>
        <w:rPr>
          <w:b/>
        </w:rPr>
        <w:t>surface</w:t>
      </w:r>
      <w:r w:rsidRPr="00824865">
        <w:rPr>
          <w:b/>
        </w:rPr>
        <w:t xml:space="preserve"> transport</w:t>
      </w:r>
      <w:r>
        <w:t>. Consideration will be given to r</w:t>
      </w:r>
      <w:r w:rsidRPr="00F67C13">
        <w:t xml:space="preserve">oad, railway and inland </w:t>
      </w:r>
      <w:r w:rsidRPr="00991EE9">
        <w:t>waterway</w:t>
      </w:r>
      <w:r w:rsidRPr="00F67C13">
        <w:t xml:space="preserve"> sectors</w:t>
      </w:r>
      <w:r>
        <w:t xml:space="preserve">. Ports and airports are more commonly financed by commercial interests and are in less need of support than the other identified sectors. It is not currently anticipated that support be provided to urban transport projects because of their considerably greater cost and technical complexity, but the Program could remain open to such projects as it develops a </w:t>
      </w:r>
      <w:r w:rsidRPr="00CD7BD9">
        <w:rPr>
          <w:i/>
        </w:rPr>
        <w:t>modus operandi</w:t>
      </w:r>
      <w:r>
        <w:t xml:space="preserve"> and capacity.</w:t>
      </w:r>
    </w:p>
    <w:p w:rsidR="00B73520" w:rsidRDefault="00B73520" w:rsidP="00B73520">
      <w:pPr>
        <w:pStyle w:val="List-bullet-1"/>
      </w:pPr>
      <w:r>
        <w:rPr>
          <w:b/>
        </w:rPr>
        <w:t>Take a</w:t>
      </w:r>
      <w:r w:rsidRPr="00824865">
        <w:rPr>
          <w:b/>
        </w:rPr>
        <w:t xml:space="preserve"> comprehensive approach to project development</w:t>
      </w:r>
      <w:r>
        <w:t xml:space="preserve">. All technical aspects related to project development will be </w:t>
      </w:r>
      <w:r w:rsidR="00A37E8C">
        <w:t>considered</w:t>
      </w:r>
      <w:r>
        <w:t>, including matters related to engineering, finance</w:t>
      </w:r>
      <w:r w:rsidRPr="00991EE9">
        <w:t>, economic, social</w:t>
      </w:r>
      <w:r w:rsidR="00086E5B">
        <w:t xml:space="preserve"> inclusion</w:t>
      </w:r>
      <w:r>
        <w:t>,</w:t>
      </w:r>
      <w:r w:rsidRPr="00991EE9">
        <w:t xml:space="preserve"> safety and environment</w:t>
      </w:r>
      <w:r>
        <w:t>. This includes initiatives that can support improved project development and its outcomes, such as those proposed for the u</w:t>
      </w:r>
      <w:r w:rsidRPr="00E82F88">
        <w:t>nlock</w:t>
      </w:r>
      <w:r>
        <w:t>ing o</w:t>
      </w:r>
      <w:r w:rsidRPr="00E82F88">
        <w:t xml:space="preserve">pportunities through </w:t>
      </w:r>
      <w:r>
        <w:t>i</w:t>
      </w:r>
      <w:r w:rsidRPr="00E82F88">
        <w:t xml:space="preserve">nnovation </w:t>
      </w:r>
      <w:r>
        <w:t>stream of activities. FS studies will be undertaken to international standards, i.e. to be suitable for use by MDBs.</w:t>
      </w:r>
    </w:p>
    <w:p w:rsidR="00B73520" w:rsidRDefault="00B73520" w:rsidP="00B73520">
      <w:pPr>
        <w:pStyle w:val="List-bullet-1"/>
      </w:pPr>
      <w:r w:rsidRPr="00824865">
        <w:rPr>
          <w:b/>
        </w:rPr>
        <w:t>Focus initially on infrastructure implemented at the national level</w:t>
      </w:r>
      <w:r>
        <w:t xml:space="preserve">. </w:t>
      </w:r>
      <w:r w:rsidRPr="00F67C13">
        <w:t xml:space="preserve">Initial priority will be given to national government projects, with the scope to subsequently consider sub-national government projects. </w:t>
      </w:r>
    </w:p>
    <w:p w:rsidR="00B73520" w:rsidRDefault="00B73520" w:rsidP="00B73520">
      <w:pPr>
        <w:pStyle w:val="List-bullet-1"/>
      </w:pPr>
      <w:r w:rsidRPr="00E82F88">
        <w:rPr>
          <w:b/>
        </w:rPr>
        <w:t>Focus on priority initiatives</w:t>
      </w:r>
      <w:r>
        <w:t>. Priority should be given to projects that demonstrably address transport bottlenecks, are of national importance, provide benefits for the poor, are innovative or can otherwise be leveraged to secure lar</w:t>
      </w:r>
      <w:r w:rsidR="00C85FD2">
        <w:t>g</w:t>
      </w:r>
      <w:r>
        <w:t>er benefits, and for which financing is available.</w:t>
      </w:r>
    </w:p>
    <w:p w:rsidR="00B73520" w:rsidRPr="00B73520" w:rsidRDefault="00C41637" w:rsidP="00903CE2">
      <w:pPr>
        <w:keepNext/>
        <w:spacing w:before="80"/>
        <w:rPr>
          <w:rFonts w:ascii="Franklin Gothic Book" w:hAnsi="Franklin Gothic Book"/>
        </w:rPr>
      </w:pPr>
      <w:r>
        <w:rPr>
          <w:rFonts w:ascii="Franklin Gothic Book" w:hAnsi="Franklin Gothic Book"/>
        </w:rPr>
        <w:t xml:space="preserve">Implementation of the </w:t>
      </w:r>
      <w:r w:rsidR="00B73520" w:rsidRPr="00B73520">
        <w:rPr>
          <w:rFonts w:ascii="Franklin Gothic Book" w:hAnsi="Franklin Gothic Book"/>
        </w:rPr>
        <w:t>Program</w:t>
      </w:r>
      <w:r>
        <w:rPr>
          <w:rFonts w:ascii="Franklin Gothic Book" w:hAnsi="Franklin Gothic Book"/>
        </w:rPr>
        <w:t xml:space="preserve"> involves five key matters</w:t>
      </w:r>
      <w:r w:rsidR="00B73520" w:rsidRPr="00B73520">
        <w:rPr>
          <w:rFonts w:ascii="Franklin Gothic Book" w:hAnsi="Franklin Gothic Book"/>
        </w:rPr>
        <w:t>:</w:t>
      </w:r>
    </w:p>
    <w:p w:rsidR="00B73520" w:rsidRDefault="00B73520" w:rsidP="00B73520">
      <w:pPr>
        <w:pStyle w:val="List-bullet-1"/>
      </w:pPr>
      <w:r w:rsidRPr="008E050F">
        <w:rPr>
          <w:b/>
        </w:rPr>
        <w:t xml:space="preserve">Program </w:t>
      </w:r>
      <w:r>
        <w:rPr>
          <w:b/>
        </w:rPr>
        <w:t>management</w:t>
      </w:r>
      <w:r>
        <w:t xml:space="preserve">. </w:t>
      </w:r>
      <w:r w:rsidR="0032640D">
        <w:t>A</w:t>
      </w:r>
      <w:r>
        <w:t xml:space="preserve"> proposed Australian Transport Advisory Group (ATAG) will manage the </w:t>
      </w:r>
      <w:r w:rsidR="0032640D">
        <w:t xml:space="preserve">day-to-day </w:t>
      </w:r>
      <w:r>
        <w:t xml:space="preserve">activities of the Program, with oversight by DFAT in Hanoi. The ATAG will be responsible for monitoring and evaluation </w:t>
      </w:r>
      <w:r w:rsidR="00B853DC">
        <w:t xml:space="preserve">(M&amp;E) </w:t>
      </w:r>
      <w:r>
        <w:t xml:space="preserve">activities, both </w:t>
      </w:r>
      <w:r w:rsidRPr="00071256">
        <w:t>internal and external</w:t>
      </w:r>
      <w:r>
        <w:t>.</w:t>
      </w:r>
      <w:r w:rsidR="0032640D">
        <w:t xml:space="preserve"> A Managing Contractor to be selected through competitive tendering will establish and staff the ATAG.</w:t>
      </w:r>
    </w:p>
    <w:p w:rsidR="00B73520" w:rsidRDefault="00B73520" w:rsidP="00B73520">
      <w:pPr>
        <w:pStyle w:val="List-bullet-1"/>
      </w:pPr>
      <w:r w:rsidRPr="008E050F">
        <w:rPr>
          <w:b/>
        </w:rPr>
        <w:t>Specialised technical assistance</w:t>
      </w:r>
      <w:r>
        <w:t xml:space="preserve">. A mix of </w:t>
      </w:r>
      <w:r w:rsidRPr="00071256">
        <w:t xml:space="preserve">long and short-term </w:t>
      </w:r>
      <w:r w:rsidR="00D1141B">
        <w:t>advisors</w:t>
      </w:r>
      <w:r>
        <w:t xml:space="preserve"> will be available </w:t>
      </w:r>
      <w:r w:rsidR="0032640D">
        <w:t xml:space="preserve">through the ATAG </w:t>
      </w:r>
      <w:r>
        <w:t>to support MOT activities.</w:t>
      </w:r>
    </w:p>
    <w:p w:rsidR="00B73520" w:rsidRDefault="00B73520" w:rsidP="00B73520">
      <w:pPr>
        <w:pStyle w:val="List-bullet-1"/>
      </w:pPr>
      <w:r>
        <w:rPr>
          <w:b/>
        </w:rPr>
        <w:t>S</w:t>
      </w:r>
      <w:r w:rsidRPr="008E050F">
        <w:rPr>
          <w:b/>
        </w:rPr>
        <w:t xml:space="preserve">pecific </w:t>
      </w:r>
      <w:r>
        <w:rPr>
          <w:b/>
        </w:rPr>
        <w:t>studies and support</w:t>
      </w:r>
      <w:r>
        <w:t>. Focussed studies and other support for MOT will be available.</w:t>
      </w:r>
    </w:p>
    <w:p w:rsidR="00B73520" w:rsidRDefault="00B73520" w:rsidP="00B73520">
      <w:pPr>
        <w:pStyle w:val="List-bullet-1"/>
      </w:pPr>
      <w:r w:rsidRPr="00320735">
        <w:rPr>
          <w:b/>
        </w:rPr>
        <w:t>Gender mainstreaming and safeguards assistance</w:t>
      </w:r>
      <w:r>
        <w:t>. Activities described above will support gender mainstreaming and the development of appropriate social and environmental safeguards.</w:t>
      </w:r>
    </w:p>
    <w:p w:rsidR="00B73520" w:rsidRDefault="00B73520" w:rsidP="00B73520">
      <w:pPr>
        <w:pStyle w:val="List-bullet-1"/>
      </w:pPr>
      <w:r w:rsidRPr="008E050F">
        <w:rPr>
          <w:b/>
        </w:rPr>
        <w:t>Flexible financing for activities</w:t>
      </w:r>
      <w:r>
        <w:t>. A programmatic approach will support flexibility to respond to needs that emerge over the course of the Program</w:t>
      </w:r>
      <w:r w:rsidRPr="00071256">
        <w:t>.</w:t>
      </w:r>
      <w:r>
        <w:t xml:space="preserve"> </w:t>
      </w:r>
    </w:p>
    <w:p w:rsidR="00B73520" w:rsidRPr="00D43EB6" w:rsidRDefault="00B73520" w:rsidP="00BE1614">
      <w:pPr>
        <w:pStyle w:val="Heading3"/>
      </w:pPr>
      <w:bookmarkStart w:id="17" w:name="_Ref454186177"/>
      <w:bookmarkStart w:id="18" w:name="_Toc454272474"/>
      <w:r w:rsidRPr="00D43EB6">
        <w:t>Activity Selection Criteria</w:t>
      </w:r>
      <w:bookmarkEnd w:id="17"/>
      <w:bookmarkEnd w:id="18"/>
      <w:r w:rsidR="00C85FD2">
        <w:t xml:space="preserve"> and Potential Initial Activities</w:t>
      </w:r>
    </w:p>
    <w:p w:rsidR="00B73520" w:rsidRPr="00B73520" w:rsidRDefault="00B73520" w:rsidP="00B73520">
      <w:pPr>
        <w:spacing w:before="80"/>
        <w:rPr>
          <w:rFonts w:ascii="Franklin Gothic Book" w:hAnsi="Franklin Gothic Book"/>
        </w:rPr>
      </w:pPr>
      <w:r w:rsidRPr="00B73520">
        <w:rPr>
          <w:rFonts w:ascii="Franklin Gothic Book" w:hAnsi="Franklin Gothic Book"/>
        </w:rPr>
        <w:t xml:space="preserve">Selection criteria that are to be used to determine activities to be undertaken under the Program </w:t>
      </w:r>
      <w:r w:rsidR="00C85FD2">
        <w:rPr>
          <w:rFonts w:ascii="Franklin Gothic Book" w:hAnsi="Franklin Gothic Book"/>
        </w:rPr>
        <w:t xml:space="preserve">and initial potential activities </w:t>
      </w:r>
      <w:r w:rsidRPr="00B73520">
        <w:rPr>
          <w:rFonts w:ascii="Franklin Gothic Book" w:hAnsi="Franklin Gothic Book"/>
        </w:rPr>
        <w:t>are</w:t>
      </w:r>
      <w:r w:rsidR="00C85FD2">
        <w:rPr>
          <w:rFonts w:ascii="Franklin Gothic Book" w:hAnsi="Franklin Gothic Book"/>
        </w:rPr>
        <w:t xml:space="preserve"> set out in Appendix D.</w:t>
      </w:r>
    </w:p>
    <w:p w:rsidR="001E0675" w:rsidRPr="00F608D5" w:rsidRDefault="001E0675" w:rsidP="00BE1614">
      <w:pPr>
        <w:pStyle w:val="Heading3"/>
      </w:pPr>
      <w:r w:rsidRPr="00F608D5">
        <w:t>Resources</w:t>
      </w:r>
    </w:p>
    <w:p w:rsidR="00903CE2" w:rsidRDefault="00F608D5" w:rsidP="00D10325">
      <w:pPr>
        <w:spacing w:before="80"/>
        <w:rPr>
          <w:rFonts w:ascii="Franklin Gothic Book" w:hAnsi="Franklin Gothic Book"/>
        </w:rPr>
      </w:pPr>
      <w:r>
        <w:rPr>
          <w:rFonts w:ascii="Franklin Gothic Book" w:hAnsi="Franklin Gothic Book"/>
        </w:rPr>
        <w:t xml:space="preserve">The </w:t>
      </w:r>
      <w:r w:rsidR="001E0675" w:rsidRPr="00F608D5">
        <w:rPr>
          <w:rFonts w:ascii="Franklin Gothic Book" w:hAnsi="Franklin Gothic Book"/>
        </w:rPr>
        <w:t>investment budget</w:t>
      </w:r>
      <w:r>
        <w:rPr>
          <w:rFonts w:ascii="Franklin Gothic Book" w:hAnsi="Franklin Gothic Book"/>
        </w:rPr>
        <w:t xml:space="preserve"> is summarised in Table 1 (see Appendix E for a more detailed breakdown of the costs). </w:t>
      </w:r>
    </w:p>
    <w:p w:rsidR="0082220A" w:rsidRDefault="0082220A" w:rsidP="0082220A">
      <w:pPr>
        <w:keepNext/>
        <w:spacing w:before="80"/>
        <w:rPr>
          <w:rFonts w:ascii="Franklin Gothic Book" w:hAnsi="Franklin Gothic Book"/>
        </w:rPr>
      </w:pPr>
      <w:r>
        <w:rPr>
          <w:rFonts w:ascii="Franklin Gothic Book" w:hAnsi="Franklin Gothic Book"/>
        </w:rPr>
        <w:t>Key features of the budget are:</w:t>
      </w:r>
    </w:p>
    <w:p w:rsidR="0082220A" w:rsidRPr="00CD7432" w:rsidRDefault="0082220A" w:rsidP="0082220A">
      <w:pPr>
        <w:pStyle w:val="List-bullet-1"/>
        <w:keepLines/>
        <w:rPr>
          <w:rFonts w:eastAsia="SimSun"/>
        </w:rPr>
      </w:pPr>
      <w:r>
        <w:t xml:space="preserve">Program Management: Allowance is made for: (i) independent technical </w:t>
      </w:r>
      <w:r w:rsidR="0052130A">
        <w:t xml:space="preserve">specialist </w:t>
      </w:r>
      <w:r>
        <w:t xml:space="preserve">support </w:t>
      </w:r>
      <w:r w:rsidR="0052130A">
        <w:t xml:space="preserve">to DFAT </w:t>
      </w:r>
      <w:r>
        <w:t xml:space="preserve">for oversight, review of M&amp;E and for periodic reviews; and (ii) </w:t>
      </w:r>
      <w:r w:rsidR="0052130A">
        <w:t xml:space="preserve">the ATAG, which will have </w:t>
      </w:r>
      <w:r>
        <w:t>a</w:t>
      </w:r>
      <w:r w:rsidRPr="00CD7432">
        <w:rPr>
          <w:rFonts w:eastAsia="SimSun"/>
        </w:rPr>
        <w:t xml:space="preserve"> core management team of </w:t>
      </w:r>
      <w:r w:rsidR="0032640D">
        <w:rPr>
          <w:rFonts w:eastAsia="SimSun"/>
        </w:rPr>
        <w:t xml:space="preserve">around three </w:t>
      </w:r>
      <w:r w:rsidRPr="00CD7432">
        <w:rPr>
          <w:rFonts w:eastAsia="SimSun"/>
        </w:rPr>
        <w:t>people.</w:t>
      </w:r>
    </w:p>
    <w:p w:rsidR="0082220A" w:rsidRPr="00026331" w:rsidRDefault="0052130A" w:rsidP="0052130A">
      <w:pPr>
        <w:pStyle w:val="List-bullet-1"/>
        <w:rPr>
          <w:rFonts w:eastAsia="SimSun"/>
        </w:rPr>
      </w:pPr>
      <w:r w:rsidRPr="004928F3">
        <w:rPr>
          <w:b/>
        </w:rPr>
        <w:t xml:space="preserve">Facilitating </w:t>
      </w:r>
      <w:r w:rsidR="0082220A" w:rsidRPr="004928F3">
        <w:rPr>
          <w:b/>
        </w:rPr>
        <w:t>Project Development</w:t>
      </w:r>
      <w:r>
        <w:t>.</w:t>
      </w:r>
      <w:r w:rsidR="0082220A">
        <w:t xml:space="preserve"> </w:t>
      </w:r>
      <w:r w:rsidR="009574B0">
        <w:t xml:space="preserve">In the case of </w:t>
      </w:r>
      <w:r w:rsidR="0082220A">
        <w:t>PFS and FS activities</w:t>
      </w:r>
      <w:r w:rsidR="009574B0">
        <w:t>, allowance is made for financing of local consultants to undertake the studies and to provide specialist technical advice to them and the project management unit (PMU) of MOT that is responsible for the studies.</w:t>
      </w:r>
      <w:r w:rsidR="00E241F6" w:rsidRPr="00E241F6">
        <w:rPr>
          <w:i/>
        </w:rPr>
        <w:t xml:space="preserve"> </w:t>
      </w:r>
      <w:r w:rsidR="004C6D09" w:rsidRPr="004C6D09">
        <w:rPr>
          <w:i/>
        </w:rPr>
        <w:t>Aus4Transport</w:t>
      </w:r>
      <w:r w:rsidR="009574B0">
        <w:t xml:space="preserve"> f</w:t>
      </w:r>
      <w:r w:rsidR="0082220A">
        <w:t xml:space="preserve">unding for DDD activities </w:t>
      </w:r>
      <w:r w:rsidR="00F91876">
        <w:t xml:space="preserve">is expected to </w:t>
      </w:r>
      <w:r w:rsidR="009574B0">
        <w:t xml:space="preserve">meet around </w:t>
      </w:r>
      <w:r w:rsidR="00F91876">
        <w:t>40%</w:t>
      </w:r>
      <w:r w:rsidR="00F91876" w:rsidDel="00F91876">
        <w:t xml:space="preserve"> </w:t>
      </w:r>
      <w:r w:rsidR="009574B0">
        <w:t>of the cost of the work for each project supported, with the remaining cost financed by the proceeds of the loan for the project</w:t>
      </w:r>
      <w:r w:rsidR="00DA1EFF">
        <w:rPr>
          <w:rStyle w:val="FootnoteReference"/>
        </w:rPr>
        <w:footnoteReference w:id="4"/>
      </w:r>
      <w:r w:rsidR="009574B0">
        <w:t xml:space="preserve">. The Program will also provide specialist technical advice to contractors undertaking DDD activities and to the PMU that is responsible for the studies, and also for </w:t>
      </w:r>
      <w:r w:rsidRPr="0052130A">
        <w:t>project quality assurance studies</w:t>
      </w:r>
      <w:r w:rsidR="0082220A">
        <w:t>.</w:t>
      </w:r>
    </w:p>
    <w:p w:rsidR="0082220A" w:rsidRDefault="0082220A" w:rsidP="00A530D9">
      <w:pPr>
        <w:pStyle w:val="List-bullet-1"/>
      </w:pPr>
      <w:r w:rsidRPr="004928F3">
        <w:rPr>
          <w:b/>
        </w:rPr>
        <w:t>Unlock</w:t>
      </w:r>
      <w:r w:rsidR="0052130A" w:rsidRPr="004928F3">
        <w:rPr>
          <w:b/>
        </w:rPr>
        <w:t>ing</w:t>
      </w:r>
      <w:r w:rsidRPr="004928F3">
        <w:rPr>
          <w:b/>
        </w:rPr>
        <w:t xml:space="preserve"> Opportunities through Innovation</w:t>
      </w:r>
      <w:r>
        <w:t>. Budget provision is made for a range of activities that will enable MOT to better perform its project development activities and enhance the role of women in MOT.</w:t>
      </w:r>
    </w:p>
    <w:p w:rsidR="00655E31" w:rsidRPr="00525D3B" w:rsidRDefault="00655E31" w:rsidP="004928F3">
      <w:pPr>
        <w:spacing w:before="80"/>
      </w:pPr>
    </w:p>
    <w:p w:rsidR="00F608D5" w:rsidRDefault="00F608D5" w:rsidP="00D10325">
      <w:pPr>
        <w:pStyle w:val="Caption"/>
      </w:pPr>
      <w:r>
        <w:t xml:space="preserve">Table 1: </w:t>
      </w:r>
      <w:r w:rsidR="004C6D09" w:rsidRPr="004C6D09">
        <w:rPr>
          <w:i/>
        </w:rPr>
        <w:t>Aus4Transport</w:t>
      </w:r>
      <w:r w:rsidR="00655E31">
        <w:t xml:space="preserve"> Program </w:t>
      </w:r>
      <w:r>
        <w:t xml:space="preserve">Budget </w:t>
      </w:r>
      <w:r w:rsidR="009924C7">
        <w:t>(A</w:t>
      </w:r>
      <w:r w:rsidR="00B279A8">
        <w:t>$</w:t>
      </w:r>
      <w:r>
        <w:t>m)</w:t>
      </w:r>
    </w:p>
    <w:tbl>
      <w:tblPr>
        <w:tblW w:w="5000" w:type="pct"/>
        <w:tblLayout w:type="fixed"/>
        <w:tblCellMar>
          <w:top w:w="28" w:type="dxa"/>
          <w:left w:w="57" w:type="dxa"/>
          <w:bottom w:w="28" w:type="dxa"/>
          <w:right w:w="57" w:type="dxa"/>
        </w:tblCellMar>
        <w:tblLook w:val="04A0" w:firstRow="1" w:lastRow="0" w:firstColumn="1" w:lastColumn="0" w:noHBand="0" w:noVBand="1"/>
      </w:tblPr>
      <w:tblGrid>
        <w:gridCol w:w="3114"/>
        <w:gridCol w:w="721"/>
        <w:gridCol w:w="722"/>
        <w:gridCol w:w="721"/>
        <w:gridCol w:w="722"/>
        <w:gridCol w:w="721"/>
        <w:gridCol w:w="722"/>
        <w:gridCol w:w="722"/>
      </w:tblGrid>
      <w:tr w:rsidR="00F608D5" w:rsidRPr="00F608D5" w:rsidTr="003030DB">
        <w:trPr>
          <w:cantSplit/>
        </w:trPr>
        <w:tc>
          <w:tcPr>
            <w:tcW w:w="3114" w:type="dxa"/>
            <w:vMerge w:val="restart"/>
            <w:tcBorders>
              <w:top w:val="single" w:sz="4" w:space="0" w:color="auto"/>
              <w:left w:val="nil"/>
              <w:right w:val="nil"/>
            </w:tcBorders>
          </w:tcPr>
          <w:p w:rsidR="00F608D5" w:rsidRPr="00F608D5" w:rsidRDefault="00F608D5" w:rsidP="00D10325">
            <w:pPr>
              <w:keepNext/>
              <w:spacing w:before="20" w:after="20"/>
              <w:rPr>
                <w:rFonts w:ascii="Franklin Gothic Book" w:eastAsia="Times New Roman" w:hAnsi="Franklin Gothic Book" w:cs="Arial"/>
                <w:b/>
                <w:bCs/>
                <w:color w:val="000000" w:themeColor="text1"/>
                <w:sz w:val="18"/>
                <w:szCs w:val="18"/>
              </w:rPr>
            </w:pPr>
            <w:r w:rsidRPr="00F608D5">
              <w:rPr>
                <w:rFonts w:ascii="Franklin Gothic Book" w:hAnsi="Franklin Gothic Book" w:cs="Arial"/>
                <w:b/>
                <w:bCs/>
                <w:color w:val="000000" w:themeColor="text1"/>
                <w:sz w:val="18"/>
                <w:szCs w:val="18"/>
              </w:rPr>
              <w:t>Component</w:t>
            </w:r>
          </w:p>
        </w:tc>
        <w:tc>
          <w:tcPr>
            <w:tcW w:w="721" w:type="dxa"/>
            <w:vMerge w:val="restart"/>
            <w:tcBorders>
              <w:top w:val="single" w:sz="4" w:space="0" w:color="auto"/>
              <w:left w:val="nil"/>
              <w:right w:val="nil"/>
            </w:tcBorders>
            <w:shd w:val="clear" w:color="auto" w:fill="auto"/>
            <w:hideMark/>
          </w:tcPr>
          <w:p w:rsidR="00F608D5" w:rsidRPr="00F608D5" w:rsidRDefault="00F608D5" w:rsidP="00D10325">
            <w:pPr>
              <w:keepNext/>
              <w:spacing w:before="20" w:after="20"/>
              <w:jc w:val="center"/>
              <w:rPr>
                <w:rFonts w:ascii="Franklin Gothic Book" w:eastAsia="Times New Roman" w:hAnsi="Franklin Gothic Book" w:cs="Arial"/>
                <w:b/>
                <w:bCs/>
                <w:color w:val="000000" w:themeColor="text1"/>
                <w:sz w:val="18"/>
                <w:szCs w:val="18"/>
              </w:rPr>
            </w:pPr>
            <w:r w:rsidRPr="00F608D5">
              <w:rPr>
                <w:rFonts w:ascii="Franklin Gothic Book" w:eastAsia="Times New Roman" w:hAnsi="Franklin Gothic Book" w:cs="Arial"/>
                <w:b/>
                <w:bCs/>
                <w:color w:val="000000" w:themeColor="text1"/>
                <w:sz w:val="18"/>
                <w:szCs w:val="18"/>
              </w:rPr>
              <w:t>2016/</w:t>
            </w:r>
            <w:r w:rsidR="00525D3B">
              <w:rPr>
                <w:rFonts w:ascii="Franklin Gothic Book" w:eastAsia="Times New Roman" w:hAnsi="Franklin Gothic Book" w:cs="Arial"/>
                <w:b/>
                <w:bCs/>
                <w:color w:val="000000" w:themeColor="text1"/>
                <w:sz w:val="18"/>
                <w:szCs w:val="18"/>
              </w:rPr>
              <w:t>-</w:t>
            </w:r>
            <w:r w:rsidRPr="00F608D5">
              <w:rPr>
                <w:rFonts w:ascii="Franklin Gothic Book" w:eastAsia="Times New Roman" w:hAnsi="Franklin Gothic Book" w:cs="Arial"/>
                <w:b/>
                <w:bCs/>
                <w:color w:val="000000" w:themeColor="text1"/>
                <w:sz w:val="18"/>
                <w:szCs w:val="18"/>
              </w:rPr>
              <w:t>17</w:t>
            </w:r>
          </w:p>
        </w:tc>
        <w:tc>
          <w:tcPr>
            <w:tcW w:w="722" w:type="dxa"/>
            <w:vMerge w:val="restart"/>
            <w:tcBorders>
              <w:top w:val="single" w:sz="4" w:space="0" w:color="auto"/>
              <w:left w:val="nil"/>
              <w:right w:val="nil"/>
            </w:tcBorders>
            <w:shd w:val="clear" w:color="auto" w:fill="auto"/>
            <w:hideMark/>
          </w:tcPr>
          <w:p w:rsidR="00F608D5" w:rsidRPr="00294270" w:rsidRDefault="00F608D5" w:rsidP="00D10325">
            <w:pPr>
              <w:keepNext/>
              <w:spacing w:before="20" w:after="20"/>
              <w:jc w:val="center"/>
              <w:rPr>
                <w:rFonts w:ascii="Franklin Gothic Book" w:eastAsia="Times New Roman" w:hAnsi="Franklin Gothic Book" w:cs="Arial"/>
                <w:b/>
                <w:bCs/>
                <w:color w:val="000000" w:themeColor="text1"/>
                <w:sz w:val="18"/>
                <w:szCs w:val="18"/>
              </w:rPr>
            </w:pPr>
            <w:r w:rsidRPr="00294270">
              <w:rPr>
                <w:rFonts w:ascii="Franklin Gothic Book" w:eastAsia="Times New Roman" w:hAnsi="Franklin Gothic Book" w:cs="Arial"/>
                <w:b/>
                <w:bCs/>
                <w:color w:val="000000" w:themeColor="text1"/>
                <w:sz w:val="18"/>
                <w:szCs w:val="18"/>
              </w:rPr>
              <w:t>2017/</w:t>
            </w:r>
            <w:r w:rsidR="00525D3B">
              <w:rPr>
                <w:rFonts w:ascii="Franklin Gothic Book" w:eastAsia="Times New Roman" w:hAnsi="Franklin Gothic Book" w:cs="Arial"/>
                <w:b/>
                <w:bCs/>
                <w:color w:val="000000" w:themeColor="text1"/>
                <w:sz w:val="18"/>
                <w:szCs w:val="18"/>
              </w:rPr>
              <w:t>-</w:t>
            </w:r>
            <w:r w:rsidRPr="00294270">
              <w:rPr>
                <w:rFonts w:ascii="Franklin Gothic Book" w:eastAsia="Times New Roman" w:hAnsi="Franklin Gothic Book" w:cs="Arial"/>
                <w:b/>
                <w:bCs/>
                <w:color w:val="000000" w:themeColor="text1"/>
                <w:sz w:val="18"/>
                <w:szCs w:val="18"/>
              </w:rPr>
              <w:t>18</w:t>
            </w:r>
          </w:p>
        </w:tc>
        <w:tc>
          <w:tcPr>
            <w:tcW w:w="721" w:type="dxa"/>
            <w:vMerge w:val="restart"/>
            <w:tcBorders>
              <w:top w:val="single" w:sz="4" w:space="0" w:color="auto"/>
              <w:left w:val="nil"/>
              <w:right w:val="nil"/>
            </w:tcBorders>
            <w:shd w:val="clear" w:color="auto" w:fill="auto"/>
            <w:hideMark/>
          </w:tcPr>
          <w:p w:rsidR="00F608D5" w:rsidRPr="00294270" w:rsidRDefault="00F608D5" w:rsidP="00D10325">
            <w:pPr>
              <w:keepNext/>
              <w:spacing w:before="20" w:after="20"/>
              <w:jc w:val="center"/>
              <w:rPr>
                <w:rFonts w:ascii="Franklin Gothic Book" w:eastAsia="Times New Roman" w:hAnsi="Franklin Gothic Book" w:cs="Arial"/>
                <w:b/>
                <w:bCs/>
                <w:color w:val="000000" w:themeColor="text1"/>
                <w:sz w:val="18"/>
                <w:szCs w:val="18"/>
              </w:rPr>
            </w:pPr>
            <w:r w:rsidRPr="00294270">
              <w:rPr>
                <w:rFonts w:ascii="Franklin Gothic Book" w:eastAsia="Times New Roman" w:hAnsi="Franklin Gothic Book" w:cs="Arial"/>
                <w:b/>
                <w:bCs/>
                <w:color w:val="000000" w:themeColor="text1"/>
                <w:sz w:val="18"/>
                <w:szCs w:val="18"/>
              </w:rPr>
              <w:t>2018/</w:t>
            </w:r>
            <w:r w:rsidR="00525D3B">
              <w:rPr>
                <w:rFonts w:ascii="Franklin Gothic Book" w:eastAsia="Times New Roman" w:hAnsi="Franklin Gothic Book" w:cs="Arial"/>
                <w:b/>
                <w:bCs/>
                <w:color w:val="000000" w:themeColor="text1"/>
                <w:sz w:val="18"/>
                <w:szCs w:val="18"/>
              </w:rPr>
              <w:t>-</w:t>
            </w:r>
            <w:r w:rsidRPr="00294270">
              <w:rPr>
                <w:rFonts w:ascii="Franklin Gothic Book" w:eastAsia="Times New Roman" w:hAnsi="Franklin Gothic Book" w:cs="Arial"/>
                <w:b/>
                <w:bCs/>
                <w:color w:val="000000" w:themeColor="text1"/>
                <w:sz w:val="18"/>
                <w:szCs w:val="18"/>
              </w:rPr>
              <w:t>19</w:t>
            </w:r>
          </w:p>
        </w:tc>
        <w:tc>
          <w:tcPr>
            <w:tcW w:w="722" w:type="dxa"/>
            <w:vMerge w:val="restart"/>
            <w:tcBorders>
              <w:top w:val="single" w:sz="4" w:space="0" w:color="auto"/>
              <w:left w:val="nil"/>
              <w:right w:val="nil"/>
            </w:tcBorders>
            <w:shd w:val="clear" w:color="auto" w:fill="auto"/>
            <w:hideMark/>
          </w:tcPr>
          <w:p w:rsidR="00F608D5" w:rsidRPr="00294270" w:rsidRDefault="00F608D5" w:rsidP="00D10325">
            <w:pPr>
              <w:keepNext/>
              <w:spacing w:before="20" w:after="20"/>
              <w:jc w:val="center"/>
              <w:rPr>
                <w:rFonts w:ascii="Franklin Gothic Book" w:eastAsia="Times New Roman" w:hAnsi="Franklin Gothic Book" w:cs="Arial"/>
                <w:b/>
                <w:bCs/>
                <w:color w:val="000000" w:themeColor="text1"/>
                <w:sz w:val="18"/>
                <w:szCs w:val="18"/>
              </w:rPr>
            </w:pPr>
            <w:r w:rsidRPr="00294270">
              <w:rPr>
                <w:rFonts w:ascii="Franklin Gothic Book" w:eastAsia="Times New Roman" w:hAnsi="Franklin Gothic Book" w:cs="Arial"/>
                <w:b/>
                <w:bCs/>
                <w:color w:val="000000" w:themeColor="text1"/>
                <w:sz w:val="18"/>
                <w:szCs w:val="18"/>
              </w:rPr>
              <w:t>2019/</w:t>
            </w:r>
            <w:r w:rsidR="00525D3B">
              <w:rPr>
                <w:rFonts w:ascii="Franklin Gothic Book" w:eastAsia="Times New Roman" w:hAnsi="Franklin Gothic Book" w:cs="Arial"/>
                <w:b/>
                <w:bCs/>
                <w:color w:val="000000" w:themeColor="text1"/>
                <w:sz w:val="18"/>
                <w:szCs w:val="18"/>
              </w:rPr>
              <w:t>-</w:t>
            </w:r>
            <w:r w:rsidRPr="00294270">
              <w:rPr>
                <w:rFonts w:ascii="Franklin Gothic Book" w:eastAsia="Times New Roman" w:hAnsi="Franklin Gothic Book" w:cs="Arial"/>
                <w:b/>
                <w:bCs/>
                <w:color w:val="000000" w:themeColor="text1"/>
                <w:sz w:val="18"/>
                <w:szCs w:val="18"/>
              </w:rPr>
              <w:t>20</w:t>
            </w:r>
          </w:p>
        </w:tc>
        <w:tc>
          <w:tcPr>
            <w:tcW w:w="721" w:type="dxa"/>
            <w:vMerge w:val="restart"/>
            <w:tcBorders>
              <w:top w:val="single" w:sz="4" w:space="0" w:color="auto"/>
              <w:left w:val="nil"/>
              <w:right w:val="nil"/>
            </w:tcBorders>
            <w:shd w:val="clear" w:color="auto" w:fill="auto"/>
            <w:hideMark/>
          </w:tcPr>
          <w:p w:rsidR="00F608D5" w:rsidRPr="00294270" w:rsidRDefault="00F608D5" w:rsidP="00D10325">
            <w:pPr>
              <w:keepNext/>
              <w:spacing w:before="20" w:after="20"/>
              <w:jc w:val="center"/>
              <w:rPr>
                <w:rFonts w:ascii="Franklin Gothic Book" w:eastAsia="Times New Roman" w:hAnsi="Franklin Gothic Book" w:cs="Arial"/>
                <w:b/>
                <w:bCs/>
                <w:color w:val="000000" w:themeColor="text1"/>
                <w:sz w:val="18"/>
                <w:szCs w:val="18"/>
              </w:rPr>
            </w:pPr>
            <w:r w:rsidRPr="00294270">
              <w:rPr>
                <w:rFonts w:ascii="Franklin Gothic Book" w:eastAsia="Times New Roman" w:hAnsi="Franklin Gothic Book" w:cs="Arial"/>
                <w:b/>
                <w:bCs/>
                <w:color w:val="000000" w:themeColor="text1"/>
                <w:sz w:val="18"/>
                <w:szCs w:val="18"/>
              </w:rPr>
              <w:t>2020/</w:t>
            </w:r>
            <w:r w:rsidR="00525D3B">
              <w:rPr>
                <w:rFonts w:ascii="Franklin Gothic Book" w:eastAsia="Times New Roman" w:hAnsi="Franklin Gothic Book" w:cs="Arial"/>
                <w:b/>
                <w:bCs/>
                <w:color w:val="000000" w:themeColor="text1"/>
                <w:sz w:val="18"/>
                <w:szCs w:val="18"/>
              </w:rPr>
              <w:t>-</w:t>
            </w:r>
            <w:r w:rsidRPr="00294270">
              <w:rPr>
                <w:rFonts w:ascii="Franklin Gothic Book" w:eastAsia="Times New Roman" w:hAnsi="Franklin Gothic Book" w:cs="Arial"/>
                <w:b/>
                <w:bCs/>
                <w:color w:val="000000" w:themeColor="text1"/>
                <w:sz w:val="18"/>
                <w:szCs w:val="18"/>
              </w:rPr>
              <w:t>21</w:t>
            </w:r>
          </w:p>
        </w:tc>
        <w:tc>
          <w:tcPr>
            <w:tcW w:w="1444" w:type="dxa"/>
            <w:gridSpan w:val="2"/>
            <w:tcBorders>
              <w:top w:val="single" w:sz="4" w:space="0" w:color="auto"/>
              <w:left w:val="nil"/>
              <w:bottom w:val="single" w:sz="4" w:space="0" w:color="auto"/>
              <w:right w:val="nil"/>
            </w:tcBorders>
            <w:shd w:val="clear" w:color="auto" w:fill="auto"/>
            <w:hideMark/>
          </w:tcPr>
          <w:p w:rsidR="00F608D5" w:rsidRPr="00294270" w:rsidRDefault="00F608D5" w:rsidP="00D10325">
            <w:pPr>
              <w:keepNext/>
              <w:spacing w:before="20" w:after="20"/>
              <w:jc w:val="center"/>
              <w:rPr>
                <w:rFonts w:ascii="Franklin Gothic Book" w:eastAsia="Times New Roman" w:hAnsi="Franklin Gothic Book" w:cs="Arial"/>
                <w:b/>
                <w:bCs/>
                <w:color w:val="000000" w:themeColor="text1"/>
                <w:sz w:val="18"/>
                <w:szCs w:val="18"/>
              </w:rPr>
            </w:pPr>
            <w:r w:rsidRPr="00294270">
              <w:rPr>
                <w:rFonts w:ascii="Franklin Gothic Book" w:eastAsia="Times New Roman" w:hAnsi="Franklin Gothic Book" w:cs="Arial"/>
                <w:b/>
                <w:bCs/>
                <w:color w:val="000000" w:themeColor="text1"/>
                <w:sz w:val="18"/>
                <w:szCs w:val="18"/>
              </w:rPr>
              <w:t>Total</w:t>
            </w:r>
          </w:p>
        </w:tc>
      </w:tr>
      <w:tr w:rsidR="00F608D5" w:rsidRPr="00F608D5" w:rsidTr="004928F3">
        <w:trPr>
          <w:cantSplit/>
          <w:trHeight w:val="134"/>
        </w:trPr>
        <w:tc>
          <w:tcPr>
            <w:tcW w:w="3114" w:type="dxa"/>
            <w:vMerge/>
            <w:tcBorders>
              <w:left w:val="nil"/>
              <w:bottom w:val="single" w:sz="4" w:space="0" w:color="auto"/>
              <w:right w:val="nil"/>
            </w:tcBorders>
          </w:tcPr>
          <w:p w:rsidR="00F608D5" w:rsidRPr="00F608D5" w:rsidRDefault="00F608D5" w:rsidP="00D10325">
            <w:pPr>
              <w:keepNext/>
              <w:spacing w:before="20" w:after="20"/>
              <w:rPr>
                <w:rFonts w:ascii="Franklin Gothic Book" w:hAnsi="Franklin Gothic Book" w:cs="Arial"/>
                <w:b/>
                <w:bCs/>
                <w:color w:val="000000" w:themeColor="text1"/>
                <w:sz w:val="18"/>
                <w:szCs w:val="18"/>
              </w:rPr>
            </w:pPr>
          </w:p>
        </w:tc>
        <w:tc>
          <w:tcPr>
            <w:tcW w:w="721" w:type="dxa"/>
            <w:vMerge/>
            <w:tcBorders>
              <w:left w:val="nil"/>
              <w:bottom w:val="single" w:sz="4" w:space="0" w:color="auto"/>
              <w:right w:val="nil"/>
            </w:tcBorders>
            <w:shd w:val="clear" w:color="auto" w:fill="auto"/>
          </w:tcPr>
          <w:p w:rsidR="00F608D5" w:rsidRPr="00F608D5" w:rsidRDefault="00F608D5" w:rsidP="00D10325">
            <w:pPr>
              <w:keepNext/>
              <w:spacing w:before="20" w:after="20"/>
              <w:jc w:val="center"/>
              <w:rPr>
                <w:rFonts w:ascii="Franklin Gothic Book" w:eastAsia="Times New Roman" w:hAnsi="Franklin Gothic Book" w:cs="Arial"/>
                <w:b/>
                <w:bCs/>
                <w:color w:val="000000" w:themeColor="text1"/>
                <w:sz w:val="18"/>
                <w:szCs w:val="18"/>
              </w:rPr>
            </w:pPr>
          </w:p>
        </w:tc>
        <w:tc>
          <w:tcPr>
            <w:tcW w:w="722" w:type="dxa"/>
            <w:vMerge/>
            <w:tcBorders>
              <w:left w:val="nil"/>
              <w:bottom w:val="single" w:sz="4" w:space="0" w:color="auto"/>
              <w:right w:val="nil"/>
            </w:tcBorders>
            <w:shd w:val="clear" w:color="auto" w:fill="auto"/>
          </w:tcPr>
          <w:p w:rsidR="00F608D5" w:rsidRPr="00294270" w:rsidRDefault="00F608D5" w:rsidP="00D10325">
            <w:pPr>
              <w:keepNext/>
              <w:spacing w:before="20" w:after="20"/>
              <w:jc w:val="center"/>
              <w:rPr>
                <w:rFonts w:ascii="Franklin Gothic Book" w:eastAsia="Times New Roman" w:hAnsi="Franklin Gothic Book" w:cs="Arial"/>
                <w:b/>
                <w:bCs/>
                <w:color w:val="000000" w:themeColor="text1"/>
                <w:sz w:val="18"/>
                <w:szCs w:val="18"/>
              </w:rPr>
            </w:pPr>
          </w:p>
        </w:tc>
        <w:tc>
          <w:tcPr>
            <w:tcW w:w="721" w:type="dxa"/>
            <w:vMerge/>
            <w:tcBorders>
              <w:left w:val="nil"/>
              <w:bottom w:val="single" w:sz="4" w:space="0" w:color="auto"/>
              <w:right w:val="nil"/>
            </w:tcBorders>
            <w:shd w:val="clear" w:color="auto" w:fill="auto"/>
          </w:tcPr>
          <w:p w:rsidR="00F608D5" w:rsidRPr="00294270" w:rsidRDefault="00F608D5" w:rsidP="00D10325">
            <w:pPr>
              <w:keepNext/>
              <w:spacing w:before="20" w:after="20"/>
              <w:jc w:val="center"/>
              <w:rPr>
                <w:rFonts w:ascii="Franklin Gothic Book" w:eastAsia="Times New Roman" w:hAnsi="Franklin Gothic Book" w:cs="Arial"/>
                <w:b/>
                <w:bCs/>
                <w:color w:val="000000" w:themeColor="text1"/>
                <w:sz w:val="18"/>
                <w:szCs w:val="18"/>
              </w:rPr>
            </w:pPr>
          </w:p>
        </w:tc>
        <w:tc>
          <w:tcPr>
            <w:tcW w:w="722" w:type="dxa"/>
            <w:vMerge/>
            <w:tcBorders>
              <w:left w:val="nil"/>
              <w:bottom w:val="single" w:sz="4" w:space="0" w:color="auto"/>
              <w:right w:val="nil"/>
            </w:tcBorders>
            <w:shd w:val="clear" w:color="auto" w:fill="auto"/>
          </w:tcPr>
          <w:p w:rsidR="00F608D5" w:rsidRPr="00294270" w:rsidRDefault="00F608D5" w:rsidP="00D10325">
            <w:pPr>
              <w:keepNext/>
              <w:spacing w:before="20" w:after="20"/>
              <w:jc w:val="center"/>
              <w:rPr>
                <w:rFonts w:ascii="Franklin Gothic Book" w:eastAsia="Times New Roman" w:hAnsi="Franklin Gothic Book" w:cs="Arial"/>
                <w:b/>
                <w:bCs/>
                <w:color w:val="000000" w:themeColor="text1"/>
                <w:sz w:val="18"/>
                <w:szCs w:val="18"/>
              </w:rPr>
            </w:pPr>
          </w:p>
        </w:tc>
        <w:tc>
          <w:tcPr>
            <w:tcW w:w="721" w:type="dxa"/>
            <w:vMerge/>
            <w:tcBorders>
              <w:left w:val="nil"/>
              <w:bottom w:val="single" w:sz="4" w:space="0" w:color="auto"/>
              <w:right w:val="nil"/>
            </w:tcBorders>
            <w:shd w:val="clear" w:color="auto" w:fill="auto"/>
          </w:tcPr>
          <w:p w:rsidR="00F608D5" w:rsidRPr="00294270" w:rsidRDefault="00F608D5" w:rsidP="00D10325">
            <w:pPr>
              <w:keepNext/>
              <w:spacing w:before="20" w:after="20"/>
              <w:jc w:val="center"/>
              <w:rPr>
                <w:rFonts w:ascii="Franklin Gothic Book" w:eastAsia="Times New Roman" w:hAnsi="Franklin Gothic Book" w:cs="Arial"/>
                <w:b/>
                <w:bCs/>
                <w:color w:val="000000" w:themeColor="text1"/>
                <w:sz w:val="18"/>
                <w:szCs w:val="18"/>
              </w:rPr>
            </w:pPr>
          </w:p>
        </w:tc>
        <w:tc>
          <w:tcPr>
            <w:tcW w:w="722" w:type="dxa"/>
            <w:tcBorders>
              <w:top w:val="single" w:sz="4" w:space="0" w:color="auto"/>
              <w:left w:val="nil"/>
              <w:bottom w:val="single" w:sz="4" w:space="0" w:color="auto"/>
              <w:right w:val="nil"/>
            </w:tcBorders>
            <w:shd w:val="clear" w:color="auto" w:fill="auto"/>
          </w:tcPr>
          <w:p w:rsidR="00F608D5" w:rsidRPr="00294270" w:rsidRDefault="009924C7" w:rsidP="00D10325">
            <w:pPr>
              <w:keepNext/>
              <w:spacing w:before="20" w:after="20"/>
              <w:jc w:val="center"/>
              <w:rPr>
                <w:rFonts w:ascii="Franklin Gothic Book" w:eastAsia="Times New Roman" w:hAnsi="Franklin Gothic Book" w:cs="Arial"/>
                <w:b/>
                <w:bCs/>
                <w:color w:val="000000" w:themeColor="text1"/>
                <w:sz w:val="18"/>
                <w:szCs w:val="18"/>
              </w:rPr>
            </w:pPr>
            <w:r>
              <w:rPr>
                <w:rFonts w:ascii="Franklin Gothic Book" w:eastAsia="Times New Roman" w:hAnsi="Franklin Gothic Book" w:cs="Arial"/>
                <w:b/>
                <w:bCs/>
                <w:color w:val="000000" w:themeColor="text1"/>
                <w:sz w:val="18"/>
                <w:szCs w:val="18"/>
              </w:rPr>
              <w:t>A</w:t>
            </w:r>
            <w:r w:rsidR="0052130A">
              <w:rPr>
                <w:rFonts w:ascii="Franklin Gothic Book" w:eastAsia="Times New Roman" w:hAnsi="Franklin Gothic Book" w:cs="Arial"/>
                <w:b/>
                <w:bCs/>
                <w:color w:val="000000" w:themeColor="text1"/>
                <w:sz w:val="18"/>
                <w:szCs w:val="18"/>
              </w:rPr>
              <w:t>$</w:t>
            </w:r>
            <w:r>
              <w:rPr>
                <w:rFonts w:ascii="Franklin Gothic Book" w:eastAsia="Times New Roman" w:hAnsi="Franklin Gothic Book" w:cs="Arial"/>
                <w:b/>
                <w:bCs/>
                <w:color w:val="000000" w:themeColor="text1"/>
                <w:sz w:val="18"/>
                <w:szCs w:val="18"/>
              </w:rPr>
              <w:t xml:space="preserve"> </w:t>
            </w:r>
            <w:r w:rsidR="00F608D5">
              <w:rPr>
                <w:rFonts w:ascii="Franklin Gothic Book" w:eastAsia="Times New Roman" w:hAnsi="Franklin Gothic Book" w:cs="Arial"/>
                <w:b/>
                <w:bCs/>
                <w:color w:val="000000" w:themeColor="text1"/>
                <w:sz w:val="18"/>
                <w:szCs w:val="18"/>
              </w:rPr>
              <w:t>m</w:t>
            </w:r>
          </w:p>
        </w:tc>
        <w:tc>
          <w:tcPr>
            <w:tcW w:w="722" w:type="dxa"/>
            <w:tcBorders>
              <w:top w:val="single" w:sz="4" w:space="0" w:color="auto"/>
              <w:left w:val="nil"/>
              <w:bottom w:val="single" w:sz="4" w:space="0" w:color="auto"/>
              <w:right w:val="nil"/>
            </w:tcBorders>
            <w:shd w:val="clear" w:color="auto" w:fill="auto"/>
          </w:tcPr>
          <w:p w:rsidR="00F608D5" w:rsidRPr="00294270" w:rsidRDefault="00F608D5" w:rsidP="00D10325">
            <w:pPr>
              <w:keepNext/>
              <w:spacing w:before="20" w:after="20"/>
              <w:jc w:val="center"/>
              <w:rPr>
                <w:rFonts w:ascii="Franklin Gothic Book" w:eastAsia="Times New Roman" w:hAnsi="Franklin Gothic Book" w:cs="Arial"/>
                <w:b/>
                <w:bCs/>
                <w:color w:val="000000" w:themeColor="text1"/>
                <w:sz w:val="18"/>
                <w:szCs w:val="18"/>
              </w:rPr>
            </w:pPr>
            <w:r>
              <w:rPr>
                <w:rFonts w:ascii="Franklin Gothic Book" w:eastAsia="Times New Roman" w:hAnsi="Franklin Gothic Book" w:cs="Arial"/>
                <w:b/>
                <w:bCs/>
                <w:color w:val="000000" w:themeColor="text1"/>
                <w:sz w:val="18"/>
                <w:szCs w:val="18"/>
              </w:rPr>
              <w:t>Share</w:t>
            </w:r>
          </w:p>
        </w:tc>
      </w:tr>
      <w:tr w:rsidR="00F608D5" w:rsidRPr="00F608D5" w:rsidTr="003030DB">
        <w:trPr>
          <w:cantSplit/>
        </w:trPr>
        <w:tc>
          <w:tcPr>
            <w:tcW w:w="3114" w:type="dxa"/>
            <w:tcBorders>
              <w:top w:val="nil"/>
              <w:left w:val="nil"/>
              <w:bottom w:val="nil"/>
              <w:right w:val="nil"/>
            </w:tcBorders>
          </w:tcPr>
          <w:p w:rsidR="00294270" w:rsidRPr="00F608D5" w:rsidRDefault="00294270" w:rsidP="00D10325">
            <w:pPr>
              <w:keepNext/>
              <w:spacing w:before="20" w:after="20"/>
              <w:rPr>
                <w:rFonts w:ascii="Franklin Gothic Book" w:eastAsia="Times New Roman" w:hAnsi="Franklin Gothic Book" w:cs="Arial"/>
                <w:bCs/>
                <w:color w:val="000000" w:themeColor="text1"/>
                <w:sz w:val="18"/>
                <w:szCs w:val="18"/>
              </w:rPr>
            </w:pPr>
            <w:r w:rsidRPr="00F608D5">
              <w:rPr>
                <w:rFonts w:ascii="Franklin Gothic Book" w:hAnsi="Franklin Gothic Book" w:cs="Arial"/>
                <w:bCs/>
                <w:color w:val="000000" w:themeColor="text1"/>
                <w:sz w:val="18"/>
                <w:szCs w:val="18"/>
              </w:rPr>
              <w:t>A. Program Management</w:t>
            </w:r>
          </w:p>
        </w:tc>
        <w:tc>
          <w:tcPr>
            <w:tcW w:w="721" w:type="dxa"/>
            <w:tcBorders>
              <w:top w:val="nil"/>
              <w:left w:val="nil"/>
              <w:bottom w:val="nil"/>
              <w:right w:val="nil"/>
            </w:tcBorders>
            <w:shd w:val="clear" w:color="auto" w:fill="auto"/>
            <w:noWrap/>
            <w:hideMark/>
          </w:tcPr>
          <w:p w:rsidR="00294270" w:rsidRPr="00294270" w:rsidRDefault="00294270" w:rsidP="00D10325">
            <w:pPr>
              <w:keepNext/>
              <w:spacing w:before="20" w:after="20"/>
              <w:jc w:val="center"/>
              <w:rPr>
                <w:rFonts w:ascii="Franklin Gothic Book" w:eastAsia="Times New Roman" w:hAnsi="Franklin Gothic Book" w:cs="Arial"/>
                <w:b/>
                <w:bCs/>
                <w:color w:val="000000" w:themeColor="text1"/>
                <w:sz w:val="18"/>
                <w:szCs w:val="18"/>
              </w:rPr>
            </w:pPr>
          </w:p>
        </w:tc>
        <w:tc>
          <w:tcPr>
            <w:tcW w:w="722" w:type="dxa"/>
            <w:tcBorders>
              <w:top w:val="nil"/>
              <w:left w:val="nil"/>
              <w:bottom w:val="nil"/>
              <w:right w:val="nil"/>
            </w:tcBorders>
            <w:shd w:val="clear" w:color="auto" w:fill="auto"/>
            <w:noWrap/>
            <w:hideMark/>
          </w:tcPr>
          <w:p w:rsidR="00294270" w:rsidRPr="00294270" w:rsidRDefault="00294270" w:rsidP="00D10325">
            <w:pPr>
              <w:keepNext/>
              <w:spacing w:before="20" w:after="20"/>
              <w:jc w:val="center"/>
              <w:rPr>
                <w:rFonts w:ascii="Franklin Gothic Book" w:eastAsia="Times New Roman" w:hAnsi="Franklin Gothic Book"/>
                <w:b/>
                <w:color w:val="000000" w:themeColor="text1"/>
                <w:sz w:val="18"/>
                <w:szCs w:val="18"/>
              </w:rPr>
            </w:pPr>
          </w:p>
        </w:tc>
        <w:tc>
          <w:tcPr>
            <w:tcW w:w="721" w:type="dxa"/>
            <w:tcBorders>
              <w:top w:val="nil"/>
              <w:left w:val="nil"/>
              <w:bottom w:val="nil"/>
              <w:right w:val="nil"/>
            </w:tcBorders>
            <w:shd w:val="clear" w:color="auto" w:fill="auto"/>
            <w:noWrap/>
            <w:hideMark/>
          </w:tcPr>
          <w:p w:rsidR="00294270" w:rsidRPr="00294270" w:rsidRDefault="00294270" w:rsidP="00D10325">
            <w:pPr>
              <w:keepNext/>
              <w:spacing w:before="20" w:after="20"/>
              <w:jc w:val="center"/>
              <w:rPr>
                <w:rFonts w:ascii="Franklin Gothic Book" w:eastAsia="Times New Roman" w:hAnsi="Franklin Gothic Book"/>
                <w:b/>
                <w:color w:val="000000" w:themeColor="text1"/>
                <w:sz w:val="18"/>
                <w:szCs w:val="18"/>
              </w:rPr>
            </w:pPr>
          </w:p>
        </w:tc>
        <w:tc>
          <w:tcPr>
            <w:tcW w:w="722" w:type="dxa"/>
            <w:tcBorders>
              <w:top w:val="nil"/>
              <w:left w:val="nil"/>
              <w:bottom w:val="nil"/>
              <w:right w:val="nil"/>
            </w:tcBorders>
            <w:shd w:val="clear" w:color="auto" w:fill="auto"/>
            <w:noWrap/>
            <w:hideMark/>
          </w:tcPr>
          <w:p w:rsidR="00294270" w:rsidRPr="00294270" w:rsidRDefault="00294270" w:rsidP="00D10325">
            <w:pPr>
              <w:keepNext/>
              <w:spacing w:before="20" w:after="20"/>
              <w:jc w:val="center"/>
              <w:rPr>
                <w:rFonts w:ascii="Franklin Gothic Book" w:eastAsia="Times New Roman" w:hAnsi="Franklin Gothic Book"/>
                <w:b/>
                <w:color w:val="000000" w:themeColor="text1"/>
                <w:sz w:val="18"/>
                <w:szCs w:val="18"/>
              </w:rPr>
            </w:pPr>
          </w:p>
        </w:tc>
        <w:tc>
          <w:tcPr>
            <w:tcW w:w="721" w:type="dxa"/>
            <w:tcBorders>
              <w:top w:val="nil"/>
              <w:left w:val="nil"/>
              <w:bottom w:val="nil"/>
              <w:right w:val="nil"/>
            </w:tcBorders>
            <w:shd w:val="clear" w:color="auto" w:fill="auto"/>
            <w:noWrap/>
            <w:hideMark/>
          </w:tcPr>
          <w:p w:rsidR="00294270" w:rsidRPr="00294270" w:rsidRDefault="00294270" w:rsidP="00D10325">
            <w:pPr>
              <w:keepNext/>
              <w:spacing w:before="20" w:after="20"/>
              <w:jc w:val="center"/>
              <w:rPr>
                <w:rFonts w:ascii="Franklin Gothic Book" w:eastAsia="Times New Roman" w:hAnsi="Franklin Gothic Book"/>
                <w:b/>
                <w:color w:val="000000" w:themeColor="text1"/>
                <w:sz w:val="18"/>
                <w:szCs w:val="18"/>
              </w:rPr>
            </w:pPr>
          </w:p>
        </w:tc>
        <w:tc>
          <w:tcPr>
            <w:tcW w:w="722" w:type="dxa"/>
            <w:tcBorders>
              <w:top w:val="nil"/>
              <w:left w:val="nil"/>
              <w:bottom w:val="nil"/>
              <w:right w:val="nil"/>
            </w:tcBorders>
            <w:shd w:val="clear" w:color="auto" w:fill="auto"/>
            <w:noWrap/>
            <w:hideMark/>
          </w:tcPr>
          <w:p w:rsidR="00294270" w:rsidRPr="00294270" w:rsidRDefault="00294270" w:rsidP="00D10325">
            <w:pPr>
              <w:keepNext/>
              <w:spacing w:before="20" w:after="20"/>
              <w:jc w:val="center"/>
              <w:rPr>
                <w:rFonts w:ascii="Franklin Gothic Book" w:eastAsia="Times New Roman" w:hAnsi="Franklin Gothic Book"/>
                <w:b/>
                <w:color w:val="000000" w:themeColor="text1"/>
                <w:sz w:val="18"/>
                <w:szCs w:val="18"/>
              </w:rPr>
            </w:pPr>
          </w:p>
        </w:tc>
        <w:tc>
          <w:tcPr>
            <w:tcW w:w="722" w:type="dxa"/>
            <w:tcBorders>
              <w:top w:val="nil"/>
              <w:left w:val="nil"/>
              <w:bottom w:val="nil"/>
              <w:right w:val="nil"/>
            </w:tcBorders>
            <w:shd w:val="clear" w:color="auto" w:fill="auto"/>
            <w:noWrap/>
            <w:hideMark/>
          </w:tcPr>
          <w:p w:rsidR="00294270" w:rsidRPr="00294270" w:rsidRDefault="00294270" w:rsidP="00D10325">
            <w:pPr>
              <w:keepNext/>
              <w:spacing w:before="20" w:after="20"/>
              <w:jc w:val="center"/>
              <w:rPr>
                <w:rFonts w:ascii="Franklin Gothic Book" w:eastAsia="Times New Roman" w:hAnsi="Franklin Gothic Book"/>
                <w:b/>
                <w:color w:val="000000" w:themeColor="text1"/>
                <w:sz w:val="18"/>
                <w:szCs w:val="18"/>
              </w:rPr>
            </w:pPr>
          </w:p>
        </w:tc>
      </w:tr>
      <w:tr w:rsidR="0052130A" w:rsidRPr="00F608D5" w:rsidTr="004928F3">
        <w:trPr>
          <w:cantSplit/>
        </w:trPr>
        <w:tc>
          <w:tcPr>
            <w:tcW w:w="3114" w:type="dxa"/>
            <w:tcBorders>
              <w:top w:val="nil"/>
              <w:left w:val="nil"/>
              <w:bottom w:val="nil"/>
              <w:right w:val="nil"/>
            </w:tcBorders>
          </w:tcPr>
          <w:p w:rsidR="0052130A" w:rsidRPr="00F608D5" w:rsidRDefault="00001F59" w:rsidP="0052130A">
            <w:pPr>
              <w:keepNext/>
              <w:spacing w:before="20" w:after="20"/>
              <w:ind w:left="177"/>
              <w:rPr>
                <w:rFonts w:ascii="Franklin Gothic Book" w:eastAsia="Times New Roman" w:hAnsi="Franklin Gothic Book"/>
                <w:color w:val="000000" w:themeColor="text1"/>
                <w:sz w:val="18"/>
                <w:szCs w:val="18"/>
              </w:rPr>
            </w:pPr>
            <w:r>
              <w:rPr>
                <w:rFonts w:ascii="Franklin Gothic Book" w:hAnsi="Franklin Gothic Book" w:cs="Arial"/>
                <w:color w:val="000000" w:themeColor="text1"/>
                <w:sz w:val="18"/>
                <w:szCs w:val="18"/>
              </w:rPr>
              <w:t>Technical o</w:t>
            </w:r>
            <w:r w:rsidR="0052130A" w:rsidRPr="00F608D5">
              <w:rPr>
                <w:rFonts w:ascii="Franklin Gothic Book" w:hAnsi="Franklin Gothic Book" w:cs="Arial"/>
                <w:color w:val="000000" w:themeColor="text1"/>
                <w:sz w:val="18"/>
                <w:szCs w:val="18"/>
              </w:rPr>
              <w:t>versight by DFAT</w:t>
            </w:r>
          </w:p>
        </w:tc>
        <w:tc>
          <w:tcPr>
            <w:tcW w:w="721" w:type="dxa"/>
            <w:tcBorders>
              <w:top w:val="nil"/>
              <w:left w:val="nil"/>
              <w:bottom w:val="nil"/>
              <w:right w:val="nil"/>
            </w:tcBorders>
            <w:shd w:val="clear" w:color="auto" w:fill="auto"/>
            <w:noWrap/>
            <w:hideMark/>
          </w:tcPr>
          <w:p w:rsidR="0052130A" w:rsidRPr="003030DB" w:rsidRDefault="0052130A" w:rsidP="0052130A">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0.08</w:t>
            </w:r>
          </w:p>
        </w:tc>
        <w:tc>
          <w:tcPr>
            <w:tcW w:w="722" w:type="dxa"/>
            <w:tcBorders>
              <w:top w:val="nil"/>
              <w:left w:val="nil"/>
              <w:bottom w:val="nil"/>
              <w:right w:val="nil"/>
            </w:tcBorders>
            <w:shd w:val="clear" w:color="auto" w:fill="auto"/>
            <w:noWrap/>
            <w:hideMark/>
          </w:tcPr>
          <w:p w:rsidR="0052130A" w:rsidRPr="003030DB" w:rsidRDefault="0052130A" w:rsidP="0052130A">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0.15</w:t>
            </w:r>
          </w:p>
        </w:tc>
        <w:tc>
          <w:tcPr>
            <w:tcW w:w="721" w:type="dxa"/>
            <w:tcBorders>
              <w:top w:val="nil"/>
              <w:left w:val="nil"/>
              <w:bottom w:val="nil"/>
              <w:right w:val="nil"/>
            </w:tcBorders>
            <w:shd w:val="clear" w:color="auto" w:fill="auto"/>
            <w:noWrap/>
            <w:hideMark/>
          </w:tcPr>
          <w:p w:rsidR="0052130A" w:rsidRPr="003030DB" w:rsidRDefault="0052130A" w:rsidP="0052130A">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0.08</w:t>
            </w:r>
          </w:p>
        </w:tc>
        <w:tc>
          <w:tcPr>
            <w:tcW w:w="722" w:type="dxa"/>
            <w:tcBorders>
              <w:top w:val="nil"/>
              <w:left w:val="nil"/>
              <w:bottom w:val="nil"/>
              <w:right w:val="nil"/>
            </w:tcBorders>
            <w:shd w:val="clear" w:color="auto" w:fill="auto"/>
            <w:noWrap/>
            <w:hideMark/>
          </w:tcPr>
          <w:p w:rsidR="0052130A" w:rsidRPr="003030DB" w:rsidRDefault="0052130A" w:rsidP="0052130A">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0.21</w:t>
            </w:r>
          </w:p>
        </w:tc>
        <w:tc>
          <w:tcPr>
            <w:tcW w:w="721" w:type="dxa"/>
            <w:tcBorders>
              <w:top w:val="nil"/>
              <w:left w:val="nil"/>
              <w:bottom w:val="nil"/>
              <w:right w:val="nil"/>
            </w:tcBorders>
            <w:shd w:val="clear" w:color="auto" w:fill="auto"/>
            <w:noWrap/>
            <w:hideMark/>
          </w:tcPr>
          <w:p w:rsidR="0052130A" w:rsidRPr="003030DB" w:rsidRDefault="0052130A" w:rsidP="0052130A">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0.08</w:t>
            </w:r>
          </w:p>
        </w:tc>
        <w:tc>
          <w:tcPr>
            <w:tcW w:w="722" w:type="dxa"/>
            <w:tcBorders>
              <w:top w:val="nil"/>
              <w:left w:val="nil"/>
              <w:bottom w:val="nil"/>
              <w:right w:val="nil"/>
            </w:tcBorders>
            <w:shd w:val="clear" w:color="auto" w:fill="auto"/>
            <w:noWrap/>
            <w:hideMark/>
          </w:tcPr>
          <w:p w:rsidR="0052130A" w:rsidRPr="003030DB" w:rsidRDefault="0052130A" w:rsidP="0052130A">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0.60</w:t>
            </w:r>
          </w:p>
        </w:tc>
        <w:tc>
          <w:tcPr>
            <w:tcW w:w="722" w:type="dxa"/>
            <w:tcBorders>
              <w:top w:val="nil"/>
              <w:left w:val="nil"/>
              <w:bottom w:val="nil"/>
              <w:right w:val="nil"/>
            </w:tcBorders>
            <w:shd w:val="clear" w:color="auto" w:fill="auto"/>
            <w:noWrap/>
            <w:hideMark/>
          </w:tcPr>
          <w:p w:rsidR="0052130A" w:rsidRPr="00294270" w:rsidRDefault="0052130A" w:rsidP="0052130A">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2%</w:t>
            </w:r>
          </w:p>
        </w:tc>
      </w:tr>
      <w:tr w:rsidR="00525D3B" w:rsidRPr="00F608D5" w:rsidTr="003030DB">
        <w:trPr>
          <w:cantSplit/>
        </w:trPr>
        <w:tc>
          <w:tcPr>
            <w:tcW w:w="3114" w:type="dxa"/>
            <w:tcBorders>
              <w:top w:val="nil"/>
              <w:left w:val="nil"/>
              <w:right w:val="nil"/>
            </w:tcBorders>
          </w:tcPr>
          <w:p w:rsidR="00525D3B" w:rsidRPr="00F608D5" w:rsidRDefault="00525D3B" w:rsidP="00525D3B">
            <w:pPr>
              <w:keepNext/>
              <w:spacing w:before="20" w:after="20"/>
              <w:ind w:left="177"/>
              <w:rPr>
                <w:rFonts w:ascii="Franklin Gothic Book" w:eastAsia="Times New Roman" w:hAnsi="Franklin Gothic Book"/>
                <w:color w:val="000000" w:themeColor="text1"/>
                <w:sz w:val="18"/>
                <w:szCs w:val="18"/>
              </w:rPr>
            </w:pPr>
            <w:r>
              <w:rPr>
                <w:rFonts w:ascii="Franklin Gothic Book" w:hAnsi="Franklin Gothic Book" w:cs="Arial"/>
                <w:color w:val="000000" w:themeColor="text1"/>
                <w:sz w:val="18"/>
                <w:szCs w:val="18"/>
              </w:rPr>
              <w:t>Australian Transport Advisory Group</w:t>
            </w:r>
          </w:p>
        </w:tc>
        <w:tc>
          <w:tcPr>
            <w:tcW w:w="721" w:type="dxa"/>
            <w:tcBorders>
              <w:top w:val="nil"/>
              <w:left w:val="nil"/>
              <w:right w:val="nil"/>
            </w:tcBorders>
            <w:shd w:val="clear" w:color="auto" w:fill="auto"/>
            <w:noWrap/>
            <w:vAlign w:val="bottom"/>
            <w:hideMark/>
          </w:tcPr>
          <w:p w:rsidR="00525D3B" w:rsidRPr="004533A5" w:rsidRDefault="00525D3B" w:rsidP="00525D3B">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1.00</w:t>
            </w:r>
          </w:p>
        </w:tc>
        <w:tc>
          <w:tcPr>
            <w:tcW w:w="722" w:type="dxa"/>
            <w:tcBorders>
              <w:top w:val="nil"/>
              <w:left w:val="nil"/>
              <w:right w:val="nil"/>
            </w:tcBorders>
            <w:shd w:val="clear" w:color="auto" w:fill="auto"/>
            <w:noWrap/>
            <w:vAlign w:val="bottom"/>
            <w:hideMark/>
          </w:tcPr>
          <w:p w:rsidR="00525D3B" w:rsidRPr="004533A5" w:rsidRDefault="00525D3B" w:rsidP="00525D3B">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0.95</w:t>
            </w:r>
          </w:p>
        </w:tc>
        <w:tc>
          <w:tcPr>
            <w:tcW w:w="721" w:type="dxa"/>
            <w:tcBorders>
              <w:top w:val="nil"/>
              <w:left w:val="nil"/>
              <w:right w:val="nil"/>
            </w:tcBorders>
            <w:shd w:val="clear" w:color="auto" w:fill="auto"/>
            <w:noWrap/>
            <w:vAlign w:val="bottom"/>
            <w:hideMark/>
          </w:tcPr>
          <w:p w:rsidR="00525D3B" w:rsidRPr="004533A5" w:rsidRDefault="00525D3B" w:rsidP="00525D3B">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0.95</w:t>
            </w:r>
          </w:p>
        </w:tc>
        <w:tc>
          <w:tcPr>
            <w:tcW w:w="722" w:type="dxa"/>
            <w:tcBorders>
              <w:top w:val="nil"/>
              <w:left w:val="nil"/>
              <w:right w:val="nil"/>
            </w:tcBorders>
            <w:shd w:val="clear" w:color="auto" w:fill="auto"/>
            <w:noWrap/>
            <w:vAlign w:val="bottom"/>
            <w:hideMark/>
          </w:tcPr>
          <w:p w:rsidR="00525D3B" w:rsidRPr="004533A5" w:rsidRDefault="00525D3B" w:rsidP="00525D3B">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0.95</w:t>
            </w:r>
          </w:p>
        </w:tc>
        <w:tc>
          <w:tcPr>
            <w:tcW w:w="721" w:type="dxa"/>
            <w:tcBorders>
              <w:top w:val="nil"/>
              <w:left w:val="nil"/>
              <w:right w:val="nil"/>
            </w:tcBorders>
            <w:shd w:val="clear" w:color="auto" w:fill="auto"/>
            <w:noWrap/>
            <w:vAlign w:val="bottom"/>
            <w:hideMark/>
          </w:tcPr>
          <w:p w:rsidR="00525D3B" w:rsidRPr="004533A5" w:rsidRDefault="00525D3B" w:rsidP="00525D3B">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0.95</w:t>
            </w:r>
          </w:p>
        </w:tc>
        <w:tc>
          <w:tcPr>
            <w:tcW w:w="722" w:type="dxa"/>
            <w:tcBorders>
              <w:top w:val="nil"/>
              <w:left w:val="nil"/>
              <w:right w:val="nil"/>
            </w:tcBorders>
            <w:shd w:val="clear" w:color="auto" w:fill="auto"/>
            <w:noWrap/>
            <w:vAlign w:val="bottom"/>
            <w:hideMark/>
          </w:tcPr>
          <w:p w:rsidR="00525D3B" w:rsidRPr="004533A5" w:rsidRDefault="00525D3B" w:rsidP="00525D3B">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4.80</w:t>
            </w:r>
          </w:p>
        </w:tc>
        <w:tc>
          <w:tcPr>
            <w:tcW w:w="722" w:type="dxa"/>
            <w:tcBorders>
              <w:top w:val="nil"/>
              <w:left w:val="nil"/>
              <w:right w:val="nil"/>
            </w:tcBorders>
            <w:shd w:val="clear" w:color="auto" w:fill="auto"/>
            <w:noWrap/>
            <w:vAlign w:val="bottom"/>
            <w:hideMark/>
          </w:tcPr>
          <w:p w:rsidR="00525D3B" w:rsidRPr="00294270" w:rsidRDefault="00525D3B" w:rsidP="00525D3B">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16%</w:t>
            </w:r>
          </w:p>
        </w:tc>
      </w:tr>
      <w:tr w:rsidR="00525D3B" w:rsidRPr="00F608D5" w:rsidTr="003030DB">
        <w:trPr>
          <w:cantSplit/>
        </w:trPr>
        <w:tc>
          <w:tcPr>
            <w:tcW w:w="3114" w:type="dxa"/>
            <w:tcBorders>
              <w:top w:val="nil"/>
              <w:left w:val="nil"/>
              <w:bottom w:val="single" w:sz="4" w:space="0" w:color="auto"/>
              <w:right w:val="nil"/>
            </w:tcBorders>
          </w:tcPr>
          <w:p w:rsidR="00525D3B" w:rsidRPr="00F608D5" w:rsidRDefault="00525D3B" w:rsidP="00525D3B">
            <w:pPr>
              <w:keepNext/>
              <w:spacing w:before="20" w:after="20"/>
              <w:ind w:left="177"/>
              <w:rPr>
                <w:rFonts w:ascii="Franklin Gothic Book" w:eastAsia="Times New Roman" w:hAnsi="Franklin Gothic Book"/>
                <w:color w:val="000000" w:themeColor="text1"/>
                <w:sz w:val="18"/>
                <w:szCs w:val="18"/>
              </w:rPr>
            </w:pPr>
            <w:r w:rsidRPr="00F608D5">
              <w:rPr>
                <w:rFonts w:ascii="Franklin Gothic Book" w:hAnsi="Franklin Gothic Book" w:cs="Arial"/>
                <w:color w:val="000000" w:themeColor="text1"/>
                <w:sz w:val="18"/>
                <w:szCs w:val="18"/>
              </w:rPr>
              <w:t>Sub-total</w:t>
            </w:r>
          </w:p>
        </w:tc>
        <w:tc>
          <w:tcPr>
            <w:tcW w:w="721" w:type="dxa"/>
            <w:tcBorders>
              <w:top w:val="nil"/>
              <w:left w:val="nil"/>
              <w:bottom w:val="single" w:sz="4" w:space="0" w:color="auto"/>
              <w:right w:val="nil"/>
            </w:tcBorders>
            <w:shd w:val="clear" w:color="auto" w:fill="auto"/>
            <w:noWrap/>
            <w:vAlign w:val="bottom"/>
            <w:hideMark/>
          </w:tcPr>
          <w:p w:rsidR="00525D3B" w:rsidRPr="004533A5" w:rsidRDefault="00525D3B" w:rsidP="00525D3B">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1.08</w:t>
            </w:r>
          </w:p>
        </w:tc>
        <w:tc>
          <w:tcPr>
            <w:tcW w:w="722" w:type="dxa"/>
            <w:tcBorders>
              <w:top w:val="nil"/>
              <w:left w:val="nil"/>
              <w:bottom w:val="single" w:sz="4" w:space="0" w:color="auto"/>
              <w:right w:val="nil"/>
            </w:tcBorders>
            <w:shd w:val="clear" w:color="auto" w:fill="auto"/>
            <w:noWrap/>
            <w:vAlign w:val="bottom"/>
            <w:hideMark/>
          </w:tcPr>
          <w:p w:rsidR="00525D3B" w:rsidRPr="004533A5" w:rsidRDefault="00525D3B" w:rsidP="00525D3B">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1.10</w:t>
            </w:r>
          </w:p>
        </w:tc>
        <w:tc>
          <w:tcPr>
            <w:tcW w:w="721" w:type="dxa"/>
            <w:tcBorders>
              <w:top w:val="nil"/>
              <w:left w:val="nil"/>
              <w:bottom w:val="single" w:sz="4" w:space="0" w:color="auto"/>
              <w:right w:val="nil"/>
            </w:tcBorders>
            <w:shd w:val="clear" w:color="auto" w:fill="auto"/>
            <w:noWrap/>
            <w:vAlign w:val="bottom"/>
            <w:hideMark/>
          </w:tcPr>
          <w:p w:rsidR="00525D3B" w:rsidRPr="004533A5" w:rsidRDefault="00525D3B" w:rsidP="00525D3B">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1.03</w:t>
            </w:r>
          </w:p>
        </w:tc>
        <w:tc>
          <w:tcPr>
            <w:tcW w:w="722" w:type="dxa"/>
            <w:tcBorders>
              <w:top w:val="nil"/>
              <w:left w:val="nil"/>
              <w:bottom w:val="single" w:sz="4" w:space="0" w:color="auto"/>
              <w:right w:val="nil"/>
            </w:tcBorders>
            <w:shd w:val="clear" w:color="auto" w:fill="auto"/>
            <w:noWrap/>
            <w:vAlign w:val="bottom"/>
            <w:hideMark/>
          </w:tcPr>
          <w:p w:rsidR="00525D3B" w:rsidRPr="004533A5" w:rsidRDefault="00525D3B" w:rsidP="00525D3B">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1.16</w:t>
            </w:r>
          </w:p>
        </w:tc>
        <w:tc>
          <w:tcPr>
            <w:tcW w:w="721" w:type="dxa"/>
            <w:tcBorders>
              <w:top w:val="nil"/>
              <w:left w:val="nil"/>
              <w:bottom w:val="single" w:sz="4" w:space="0" w:color="auto"/>
              <w:right w:val="nil"/>
            </w:tcBorders>
            <w:shd w:val="clear" w:color="auto" w:fill="auto"/>
            <w:noWrap/>
            <w:vAlign w:val="bottom"/>
            <w:hideMark/>
          </w:tcPr>
          <w:p w:rsidR="00525D3B" w:rsidRPr="004533A5" w:rsidRDefault="00525D3B" w:rsidP="00525D3B">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1.03</w:t>
            </w:r>
          </w:p>
        </w:tc>
        <w:tc>
          <w:tcPr>
            <w:tcW w:w="722" w:type="dxa"/>
            <w:tcBorders>
              <w:top w:val="nil"/>
              <w:left w:val="nil"/>
              <w:bottom w:val="single" w:sz="4" w:space="0" w:color="auto"/>
              <w:right w:val="nil"/>
            </w:tcBorders>
            <w:shd w:val="clear" w:color="auto" w:fill="auto"/>
            <w:noWrap/>
            <w:vAlign w:val="bottom"/>
            <w:hideMark/>
          </w:tcPr>
          <w:p w:rsidR="00525D3B" w:rsidRPr="004533A5" w:rsidRDefault="00525D3B" w:rsidP="00525D3B">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5.40</w:t>
            </w:r>
          </w:p>
        </w:tc>
        <w:tc>
          <w:tcPr>
            <w:tcW w:w="722" w:type="dxa"/>
            <w:tcBorders>
              <w:top w:val="nil"/>
              <w:left w:val="nil"/>
              <w:bottom w:val="single" w:sz="4" w:space="0" w:color="auto"/>
              <w:right w:val="nil"/>
            </w:tcBorders>
            <w:shd w:val="clear" w:color="auto" w:fill="auto"/>
            <w:noWrap/>
            <w:vAlign w:val="bottom"/>
            <w:hideMark/>
          </w:tcPr>
          <w:p w:rsidR="00525D3B" w:rsidRPr="00294270" w:rsidRDefault="00525D3B" w:rsidP="00525D3B">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18%</w:t>
            </w:r>
          </w:p>
        </w:tc>
      </w:tr>
      <w:tr w:rsidR="003030DB" w:rsidRPr="00F608D5" w:rsidTr="003030DB">
        <w:trPr>
          <w:cantSplit/>
        </w:trPr>
        <w:tc>
          <w:tcPr>
            <w:tcW w:w="3114" w:type="dxa"/>
            <w:tcBorders>
              <w:top w:val="single" w:sz="4" w:space="0" w:color="auto"/>
              <w:left w:val="nil"/>
              <w:bottom w:val="nil"/>
              <w:right w:val="nil"/>
            </w:tcBorders>
          </w:tcPr>
          <w:p w:rsidR="003030DB" w:rsidRPr="00F608D5" w:rsidRDefault="003030DB" w:rsidP="003030DB">
            <w:pPr>
              <w:keepNext/>
              <w:spacing w:before="20" w:after="20"/>
              <w:rPr>
                <w:rFonts w:ascii="Franklin Gothic Book" w:eastAsia="Times New Roman" w:hAnsi="Franklin Gothic Book"/>
                <w:color w:val="000000" w:themeColor="text1"/>
                <w:sz w:val="18"/>
                <w:szCs w:val="18"/>
              </w:rPr>
            </w:pPr>
            <w:r w:rsidRPr="00F608D5">
              <w:rPr>
                <w:rFonts w:ascii="Franklin Gothic Book" w:hAnsi="Franklin Gothic Book" w:cs="Arial"/>
                <w:bCs/>
                <w:color w:val="000000" w:themeColor="text1"/>
                <w:sz w:val="18"/>
                <w:szCs w:val="18"/>
              </w:rPr>
              <w:t xml:space="preserve">B. </w:t>
            </w:r>
            <w:r w:rsidR="00525D3B">
              <w:rPr>
                <w:rFonts w:ascii="Franklin Gothic Book" w:hAnsi="Franklin Gothic Book" w:cs="Arial"/>
                <w:bCs/>
                <w:color w:val="000000" w:themeColor="text1"/>
                <w:sz w:val="18"/>
                <w:szCs w:val="18"/>
              </w:rPr>
              <w:t xml:space="preserve">Facilitating </w:t>
            </w:r>
            <w:r w:rsidRPr="00F608D5">
              <w:rPr>
                <w:rFonts w:ascii="Franklin Gothic Book" w:hAnsi="Franklin Gothic Book" w:cs="Arial"/>
                <w:bCs/>
                <w:color w:val="000000" w:themeColor="text1"/>
                <w:sz w:val="18"/>
                <w:szCs w:val="18"/>
              </w:rPr>
              <w:t>Project Development</w:t>
            </w:r>
          </w:p>
        </w:tc>
        <w:tc>
          <w:tcPr>
            <w:tcW w:w="721" w:type="dxa"/>
            <w:tcBorders>
              <w:top w:val="single" w:sz="4" w:space="0" w:color="auto"/>
              <w:left w:val="nil"/>
              <w:bottom w:val="nil"/>
              <w:right w:val="nil"/>
            </w:tcBorders>
            <w:shd w:val="clear" w:color="auto" w:fill="auto"/>
            <w:noWrap/>
            <w:vAlign w:val="bottom"/>
          </w:tcPr>
          <w:p w:rsidR="003030DB" w:rsidRPr="003030DB" w:rsidRDefault="003030DB" w:rsidP="003030DB">
            <w:pPr>
              <w:keepNext/>
              <w:spacing w:before="20" w:after="20"/>
              <w:jc w:val="center"/>
              <w:rPr>
                <w:rFonts w:ascii="Franklin Gothic Book" w:hAnsi="Franklin Gothic Book"/>
                <w:bCs/>
                <w:color w:val="000000" w:themeColor="text1"/>
                <w:sz w:val="18"/>
                <w:szCs w:val="18"/>
              </w:rPr>
            </w:pPr>
          </w:p>
        </w:tc>
        <w:tc>
          <w:tcPr>
            <w:tcW w:w="722" w:type="dxa"/>
            <w:tcBorders>
              <w:top w:val="single" w:sz="4" w:space="0" w:color="auto"/>
              <w:left w:val="nil"/>
              <w:bottom w:val="nil"/>
              <w:right w:val="nil"/>
            </w:tcBorders>
            <w:shd w:val="clear" w:color="auto" w:fill="auto"/>
            <w:noWrap/>
            <w:vAlign w:val="bottom"/>
          </w:tcPr>
          <w:p w:rsidR="003030DB" w:rsidRPr="003030DB" w:rsidRDefault="003030DB" w:rsidP="003030DB">
            <w:pPr>
              <w:keepNext/>
              <w:spacing w:before="20" w:after="20"/>
              <w:jc w:val="center"/>
              <w:rPr>
                <w:rFonts w:ascii="Franklin Gothic Book" w:hAnsi="Franklin Gothic Book"/>
                <w:bCs/>
                <w:color w:val="000000" w:themeColor="text1"/>
                <w:sz w:val="18"/>
                <w:szCs w:val="18"/>
              </w:rPr>
            </w:pPr>
          </w:p>
        </w:tc>
        <w:tc>
          <w:tcPr>
            <w:tcW w:w="721" w:type="dxa"/>
            <w:tcBorders>
              <w:top w:val="single" w:sz="4" w:space="0" w:color="auto"/>
              <w:left w:val="nil"/>
              <w:bottom w:val="nil"/>
              <w:right w:val="nil"/>
            </w:tcBorders>
            <w:shd w:val="clear" w:color="auto" w:fill="auto"/>
            <w:noWrap/>
            <w:vAlign w:val="bottom"/>
          </w:tcPr>
          <w:p w:rsidR="003030DB" w:rsidRPr="003030DB" w:rsidRDefault="003030DB" w:rsidP="003030DB">
            <w:pPr>
              <w:keepNext/>
              <w:spacing w:before="20" w:after="20"/>
              <w:jc w:val="center"/>
              <w:rPr>
                <w:rFonts w:ascii="Franklin Gothic Book" w:hAnsi="Franklin Gothic Book"/>
                <w:bCs/>
                <w:color w:val="000000" w:themeColor="text1"/>
                <w:sz w:val="18"/>
                <w:szCs w:val="18"/>
              </w:rPr>
            </w:pPr>
          </w:p>
        </w:tc>
        <w:tc>
          <w:tcPr>
            <w:tcW w:w="722" w:type="dxa"/>
            <w:tcBorders>
              <w:top w:val="single" w:sz="4" w:space="0" w:color="auto"/>
              <w:left w:val="nil"/>
              <w:bottom w:val="nil"/>
              <w:right w:val="nil"/>
            </w:tcBorders>
            <w:shd w:val="clear" w:color="auto" w:fill="auto"/>
            <w:noWrap/>
            <w:vAlign w:val="bottom"/>
          </w:tcPr>
          <w:p w:rsidR="003030DB" w:rsidRPr="003030DB" w:rsidRDefault="003030DB" w:rsidP="003030DB">
            <w:pPr>
              <w:keepNext/>
              <w:spacing w:before="20" w:after="20"/>
              <w:jc w:val="center"/>
              <w:rPr>
                <w:rFonts w:ascii="Franklin Gothic Book" w:hAnsi="Franklin Gothic Book"/>
                <w:bCs/>
                <w:color w:val="000000" w:themeColor="text1"/>
                <w:sz w:val="18"/>
                <w:szCs w:val="18"/>
              </w:rPr>
            </w:pPr>
          </w:p>
        </w:tc>
        <w:tc>
          <w:tcPr>
            <w:tcW w:w="721" w:type="dxa"/>
            <w:tcBorders>
              <w:top w:val="single" w:sz="4" w:space="0" w:color="auto"/>
              <w:left w:val="nil"/>
              <w:bottom w:val="nil"/>
              <w:right w:val="nil"/>
            </w:tcBorders>
            <w:shd w:val="clear" w:color="auto" w:fill="auto"/>
            <w:noWrap/>
            <w:vAlign w:val="bottom"/>
          </w:tcPr>
          <w:p w:rsidR="003030DB" w:rsidRPr="003030DB" w:rsidRDefault="003030DB" w:rsidP="003030DB">
            <w:pPr>
              <w:keepNext/>
              <w:spacing w:before="20" w:after="20"/>
              <w:jc w:val="center"/>
              <w:rPr>
                <w:rFonts w:ascii="Franklin Gothic Book" w:hAnsi="Franklin Gothic Book"/>
                <w:bCs/>
                <w:color w:val="000000" w:themeColor="text1"/>
                <w:sz w:val="18"/>
                <w:szCs w:val="18"/>
              </w:rPr>
            </w:pPr>
          </w:p>
        </w:tc>
        <w:tc>
          <w:tcPr>
            <w:tcW w:w="722" w:type="dxa"/>
            <w:tcBorders>
              <w:top w:val="single" w:sz="4" w:space="0" w:color="auto"/>
              <w:left w:val="nil"/>
              <w:bottom w:val="nil"/>
              <w:right w:val="nil"/>
            </w:tcBorders>
            <w:shd w:val="clear" w:color="auto" w:fill="auto"/>
            <w:noWrap/>
            <w:vAlign w:val="bottom"/>
          </w:tcPr>
          <w:p w:rsidR="003030DB" w:rsidRPr="003030DB" w:rsidRDefault="003030DB" w:rsidP="003030DB">
            <w:pPr>
              <w:keepNext/>
              <w:spacing w:before="20" w:after="20"/>
              <w:jc w:val="center"/>
              <w:rPr>
                <w:rFonts w:ascii="Franklin Gothic Book" w:hAnsi="Franklin Gothic Book"/>
                <w:bCs/>
                <w:color w:val="000000" w:themeColor="text1"/>
                <w:sz w:val="18"/>
                <w:szCs w:val="18"/>
              </w:rPr>
            </w:pPr>
          </w:p>
        </w:tc>
        <w:tc>
          <w:tcPr>
            <w:tcW w:w="722" w:type="dxa"/>
            <w:tcBorders>
              <w:top w:val="single" w:sz="4" w:space="0" w:color="auto"/>
              <w:left w:val="nil"/>
              <w:bottom w:val="nil"/>
              <w:right w:val="nil"/>
            </w:tcBorders>
            <w:shd w:val="clear" w:color="auto" w:fill="auto"/>
            <w:noWrap/>
            <w:vAlign w:val="bottom"/>
          </w:tcPr>
          <w:p w:rsidR="003030DB" w:rsidRPr="00294270" w:rsidRDefault="003030DB" w:rsidP="003030DB">
            <w:pPr>
              <w:keepNext/>
              <w:spacing w:before="20" w:after="20"/>
              <w:jc w:val="center"/>
              <w:rPr>
                <w:rFonts w:ascii="Franklin Gothic Book" w:hAnsi="Franklin Gothic Book"/>
                <w:bCs/>
                <w:color w:val="000000" w:themeColor="text1"/>
                <w:sz w:val="18"/>
                <w:szCs w:val="18"/>
              </w:rPr>
            </w:pPr>
          </w:p>
        </w:tc>
      </w:tr>
      <w:tr w:rsidR="00F07680" w:rsidRPr="00F608D5" w:rsidTr="003030DB">
        <w:trPr>
          <w:cantSplit/>
        </w:trPr>
        <w:tc>
          <w:tcPr>
            <w:tcW w:w="3114" w:type="dxa"/>
            <w:tcBorders>
              <w:top w:val="nil"/>
              <w:left w:val="nil"/>
              <w:bottom w:val="nil"/>
              <w:right w:val="nil"/>
            </w:tcBorders>
          </w:tcPr>
          <w:p w:rsidR="00F07680" w:rsidRDefault="00F07680" w:rsidP="00F07680">
            <w:pPr>
              <w:keepNext/>
              <w:spacing w:before="20" w:after="20"/>
              <w:ind w:left="177"/>
              <w:rPr>
                <w:rFonts w:ascii="Franklin Gothic Book" w:hAnsi="Franklin Gothic Book" w:cs="Arial"/>
                <w:color w:val="000000" w:themeColor="text1"/>
                <w:sz w:val="18"/>
                <w:szCs w:val="18"/>
              </w:rPr>
            </w:pPr>
            <w:r>
              <w:rPr>
                <w:rFonts w:ascii="Franklin Gothic Book" w:hAnsi="Franklin Gothic Book" w:cs="Arial"/>
                <w:color w:val="000000" w:themeColor="text1"/>
                <w:sz w:val="18"/>
                <w:szCs w:val="18"/>
              </w:rPr>
              <w:t>P</w:t>
            </w:r>
            <w:r w:rsidRPr="0052130A">
              <w:rPr>
                <w:rFonts w:ascii="Franklin Gothic Book" w:hAnsi="Franklin Gothic Book" w:cs="Arial"/>
                <w:color w:val="000000" w:themeColor="text1"/>
                <w:sz w:val="18"/>
                <w:szCs w:val="18"/>
              </w:rPr>
              <w:t>roject quality assurance studies</w:t>
            </w:r>
          </w:p>
        </w:tc>
        <w:tc>
          <w:tcPr>
            <w:tcW w:w="721" w:type="dxa"/>
            <w:tcBorders>
              <w:top w:val="nil"/>
              <w:left w:val="nil"/>
              <w:bottom w:val="nil"/>
              <w:right w:val="nil"/>
            </w:tcBorders>
            <w:shd w:val="clear" w:color="auto" w:fill="auto"/>
            <w:noWrap/>
            <w:vAlign w:val="bottom"/>
          </w:tcPr>
          <w:p w:rsidR="00F07680" w:rsidRPr="003030DB" w:rsidRDefault="00F07680" w:rsidP="00F07680">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0.20</w:t>
            </w:r>
          </w:p>
        </w:tc>
        <w:tc>
          <w:tcPr>
            <w:tcW w:w="722" w:type="dxa"/>
            <w:tcBorders>
              <w:top w:val="nil"/>
              <w:left w:val="nil"/>
              <w:bottom w:val="nil"/>
              <w:right w:val="nil"/>
            </w:tcBorders>
            <w:shd w:val="clear" w:color="auto" w:fill="auto"/>
            <w:noWrap/>
            <w:vAlign w:val="bottom"/>
          </w:tcPr>
          <w:p w:rsidR="00F07680" w:rsidRPr="003030DB" w:rsidRDefault="00F07680" w:rsidP="00F07680">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0.20</w:t>
            </w:r>
          </w:p>
        </w:tc>
        <w:tc>
          <w:tcPr>
            <w:tcW w:w="721" w:type="dxa"/>
            <w:tcBorders>
              <w:top w:val="nil"/>
              <w:left w:val="nil"/>
              <w:bottom w:val="nil"/>
              <w:right w:val="nil"/>
            </w:tcBorders>
            <w:shd w:val="clear" w:color="auto" w:fill="auto"/>
            <w:noWrap/>
            <w:vAlign w:val="bottom"/>
          </w:tcPr>
          <w:p w:rsidR="00F07680" w:rsidRPr="003030DB" w:rsidRDefault="00F07680" w:rsidP="00F07680">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0.20</w:t>
            </w:r>
          </w:p>
        </w:tc>
        <w:tc>
          <w:tcPr>
            <w:tcW w:w="722" w:type="dxa"/>
            <w:tcBorders>
              <w:top w:val="nil"/>
              <w:left w:val="nil"/>
              <w:bottom w:val="nil"/>
              <w:right w:val="nil"/>
            </w:tcBorders>
            <w:shd w:val="clear" w:color="auto" w:fill="auto"/>
            <w:noWrap/>
            <w:vAlign w:val="bottom"/>
          </w:tcPr>
          <w:p w:rsidR="00F07680" w:rsidRPr="003030DB" w:rsidRDefault="00F07680" w:rsidP="00F07680">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0.20</w:t>
            </w:r>
          </w:p>
        </w:tc>
        <w:tc>
          <w:tcPr>
            <w:tcW w:w="721" w:type="dxa"/>
            <w:tcBorders>
              <w:top w:val="nil"/>
              <w:left w:val="nil"/>
              <w:bottom w:val="nil"/>
              <w:right w:val="nil"/>
            </w:tcBorders>
            <w:shd w:val="clear" w:color="auto" w:fill="auto"/>
            <w:noWrap/>
            <w:vAlign w:val="bottom"/>
          </w:tcPr>
          <w:p w:rsidR="00F07680" w:rsidRPr="003030DB" w:rsidRDefault="00F07680" w:rsidP="00F07680">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0.20</w:t>
            </w:r>
          </w:p>
        </w:tc>
        <w:tc>
          <w:tcPr>
            <w:tcW w:w="722" w:type="dxa"/>
            <w:tcBorders>
              <w:top w:val="nil"/>
              <w:left w:val="nil"/>
              <w:bottom w:val="nil"/>
              <w:right w:val="nil"/>
            </w:tcBorders>
            <w:shd w:val="clear" w:color="auto" w:fill="auto"/>
            <w:noWrap/>
            <w:vAlign w:val="bottom"/>
          </w:tcPr>
          <w:p w:rsidR="00F07680" w:rsidRPr="003030DB" w:rsidRDefault="00F07680" w:rsidP="00F07680">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1.00</w:t>
            </w:r>
          </w:p>
        </w:tc>
        <w:tc>
          <w:tcPr>
            <w:tcW w:w="722" w:type="dxa"/>
            <w:tcBorders>
              <w:top w:val="nil"/>
              <w:left w:val="nil"/>
              <w:bottom w:val="nil"/>
              <w:right w:val="nil"/>
            </w:tcBorders>
            <w:shd w:val="clear" w:color="auto" w:fill="auto"/>
            <w:noWrap/>
            <w:vAlign w:val="bottom"/>
          </w:tcPr>
          <w:p w:rsidR="00F07680" w:rsidRPr="003030DB" w:rsidRDefault="00F07680" w:rsidP="00F07680">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3%</w:t>
            </w:r>
          </w:p>
        </w:tc>
      </w:tr>
      <w:tr w:rsidR="00F07680" w:rsidRPr="00F608D5" w:rsidTr="004928F3">
        <w:trPr>
          <w:cantSplit/>
        </w:trPr>
        <w:tc>
          <w:tcPr>
            <w:tcW w:w="3114" w:type="dxa"/>
            <w:tcBorders>
              <w:top w:val="nil"/>
              <w:left w:val="nil"/>
              <w:bottom w:val="nil"/>
              <w:right w:val="nil"/>
            </w:tcBorders>
          </w:tcPr>
          <w:p w:rsidR="00F07680" w:rsidRPr="00F608D5" w:rsidRDefault="00F07680" w:rsidP="00F07680">
            <w:pPr>
              <w:keepNext/>
              <w:spacing w:before="20" w:after="20"/>
              <w:ind w:left="177"/>
              <w:rPr>
                <w:rFonts w:ascii="Franklin Gothic Book" w:eastAsia="Times New Roman" w:hAnsi="Franklin Gothic Book"/>
                <w:color w:val="000000" w:themeColor="text1"/>
                <w:sz w:val="18"/>
                <w:szCs w:val="18"/>
              </w:rPr>
            </w:pPr>
            <w:r>
              <w:rPr>
                <w:rFonts w:ascii="Franklin Gothic Book" w:hAnsi="Franklin Gothic Book" w:cs="Arial"/>
                <w:color w:val="000000" w:themeColor="text1"/>
                <w:sz w:val="18"/>
                <w:szCs w:val="18"/>
              </w:rPr>
              <w:t>Enhanced pre-feasibility studies</w:t>
            </w:r>
          </w:p>
        </w:tc>
        <w:tc>
          <w:tcPr>
            <w:tcW w:w="721" w:type="dxa"/>
            <w:tcBorders>
              <w:top w:val="nil"/>
              <w:left w:val="nil"/>
              <w:bottom w:val="nil"/>
              <w:right w:val="nil"/>
            </w:tcBorders>
            <w:shd w:val="clear" w:color="auto" w:fill="auto"/>
            <w:noWrap/>
            <w:vAlign w:val="bottom"/>
          </w:tcPr>
          <w:p w:rsidR="00F07680" w:rsidRPr="003030DB" w:rsidRDefault="00F07680" w:rsidP="00F07680">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0.40</w:t>
            </w:r>
          </w:p>
        </w:tc>
        <w:tc>
          <w:tcPr>
            <w:tcW w:w="722" w:type="dxa"/>
            <w:tcBorders>
              <w:top w:val="nil"/>
              <w:left w:val="nil"/>
              <w:bottom w:val="nil"/>
              <w:right w:val="nil"/>
            </w:tcBorders>
            <w:shd w:val="clear" w:color="auto" w:fill="auto"/>
            <w:noWrap/>
            <w:vAlign w:val="bottom"/>
          </w:tcPr>
          <w:p w:rsidR="00F07680" w:rsidRPr="003030DB" w:rsidRDefault="00F07680" w:rsidP="00F07680">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0.40</w:t>
            </w:r>
          </w:p>
        </w:tc>
        <w:tc>
          <w:tcPr>
            <w:tcW w:w="721" w:type="dxa"/>
            <w:tcBorders>
              <w:top w:val="nil"/>
              <w:left w:val="nil"/>
              <w:bottom w:val="nil"/>
              <w:right w:val="nil"/>
            </w:tcBorders>
            <w:shd w:val="clear" w:color="auto" w:fill="auto"/>
            <w:noWrap/>
            <w:vAlign w:val="bottom"/>
          </w:tcPr>
          <w:p w:rsidR="00F07680" w:rsidRPr="003030DB" w:rsidRDefault="00F07680" w:rsidP="00F07680">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0.40</w:t>
            </w:r>
          </w:p>
        </w:tc>
        <w:tc>
          <w:tcPr>
            <w:tcW w:w="722" w:type="dxa"/>
            <w:tcBorders>
              <w:top w:val="nil"/>
              <w:left w:val="nil"/>
              <w:bottom w:val="nil"/>
              <w:right w:val="nil"/>
            </w:tcBorders>
            <w:shd w:val="clear" w:color="auto" w:fill="auto"/>
            <w:noWrap/>
            <w:vAlign w:val="bottom"/>
          </w:tcPr>
          <w:p w:rsidR="00F07680" w:rsidRPr="00294270" w:rsidRDefault="00F07680" w:rsidP="00F07680">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0.40</w:t>
            </w:r>
          </w:p>
        </w:tc>
        <w:tc>
          <w:tcPr>
            <w:tcW w:w="721" w:type="dxa"/>
            <w:tcBorders>
              <w:top w:val="nil"/>
              <w:left w:val="nil"/>
              <w:bottom w:val="nil"/>
              <w:right w:val="nil"/>
            </w:tcBorders>
            <w:shd w:val="clear" w:color="auto" w:fill="auto"/>
            <w:noWrap/>
            <w:vAlign w:val="bottom"/>
          </w:tcPr>
          <w:p w:rsidR="00F07680" w:rsidRPr="00294270" w:rsidRDefault="00F07680" w:rsidP="00F07680">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0.40</w:t>
            </w:r>
          </w:p>
        </w:tc>
        <w:tc>
          <w:tcPr>
            <w:tcW w:w="722" w:type="dxa"/>
            <w:tcBorders>
              <w:top w:val="nil"/>
              <w:left w:val="nil"/>
              <w:bottom w:val="nil"/>
              <w:right w:val="nil"/>
            </w:tcBorders>
            <w:shd w:val="clear" w:color="auto" w:fill="auto"/>
            <w:noWrap/>
            <w:vAlign w:val="bottom"/>
          </w:tcPr>
          <w:p w:rsidR="00F07680" w:rsidRPr="00294270" w:rsidRDefault="00F07680" w:rsidP="00F07680">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2.00</w:t>
            </w:r>
          </w:p>
        </w:tc>
        <w:tc>
          <w:tcPr>
            <w:tcW w:w="722" w:type="dxa"/>
            <w:tcBorders>
              <w:top w:val="nil"/>
              <w:left w:val="nil"/>
              <w:bottom w:val="nil"/>
              <w:right w:val="nil"/>
            </w:tcBorders>
            <w:shd w:val="clear" w:color="auto" w:fill="auto"/>
            <w:noWrap/>
            <w:vAlign w:val="bottom"/>
          </w:tcPr>
          <w:p w:rsidR="00F07680" w:rsidRPr="00294270" w:rsidRDefault="00F07680" w:rsidP="00F07680">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7%</w:t>
            </w:r>
          </w:p>
        </w:tc>
      </w:tr>
      <w:tr w:rsidR="00F07680" w:rsidRPr="00F608D5" w:rsidTr="004928F3">
        <w:trPr>
          <w:cantSplit/>
        </w:trPr>
        <w:tc>
          <w:tcPr>
            <w:tcW w:w="3114" w:type="dxa"/>
            <w:tcBorders>
              <w:top w:val="nil"/>
              <w:left w:val="nil"/>
              <w:bottom w:val="nil"/>
              <w:right w:val="nil"/>
            </w:tcBorders>
          </w:tcPr>
          <w:p w:rsidR="00F07680" w:rsidRPr="00F608D5" w:rsidRDefault="00F07680" w:rsidP="00F07680">
            <w:pPr>
              <w:keepNext/>
              <w:spacing w:before="20" w:after="20"/>
              <w:ind w:left="177"/>
              <w:rPr>
                <w:rFonts w:ascii="Franklin Gothic Book" w:eastAsia="Times New Roman" w:hAnsi="Franklin Gothic Book"/>
                <w:color w:val="000000" w:themeColor="text1"/>
                <w:sz w:val="18"/>
                <w:szCs w:val="18"/>
              </w:rPr>
            </w:pPr>
            <w:r>
              <w:rPr>
                <w:rFonts w:ascii="Franklin Gothic Book" w:hAnsi="Franklin Gothic Book" w:cs="Arial"/>
                <w:color w:val="000000" w:themeColor="text1"/>
                <w:sz w:val="18"/>
                <w:szCs w:val="18"/>
              </w:rPr>
              <w:t>Enhanced feasibility studies</w:t>
            </w:r>
          </w:p>
        </w:tc>
        <w:tc>
          <w:tcPr>
            <w:tcW w:w="721" w:type="dxa"/>
            <w:tcBorders>
              <w:top w:val="nil"/>
              <w:left w:val="nil"/>
              <w:bottom w:val="nil"/>
              <w:right w:val="nil"/>
            </w:tcBorders>
            <w:shd w:val="clear" w:color="auto" w:fill="auto"/>
            <w:noWrap/>
            <w:vAlign w:val="bottom"/>
          </w:tcPr>
          <w:p w:rsidR="00F07680" w:rsidRPr="003030DB" w:rsidRDefault="00F07680" w:rsidP="00F07680">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0.75</w:t>
            </w:r>
          </w:p>
        </w:tc>
        <w:tc>
          <w:tcPr>
            <w:tcW w:w="722" w:type="dxa"/>
            <w:tcBorders>
              <w:top w:val="nil"/>
              <w:left w:val="nil"/>
              <w:bottom w:val="nil"/>
              <w:right w:val="nil"/>
            </w:tcBorders>
            <w:shd w:val="clear" w:color="auto" w:fill="auto"/>
            <w:noWrap/>
            <w:vAlign w:val="bottom"/>
          </w:tcPr>
          <w:p w:rsidR="00F07680" w:rsidRPr="003030DB" w:rsidRDefault="00F07680" w:rsidP="00F07680">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1.45</w:t>
            </w:r>
          </w:p>
        </w:tc>
        <w:tc>
          <w:tcPr>
            <w:tcW w:w="721" w:type="dxa"/>
            <w:tcBorders>
              <w:top w:val="nil"/>
              <w:left w:val="nil"/>
              <w:bottom w:val="nil"/>
              <w:right w:val="nil"/>
            </w:tcBorders>
            <w:shd w:val="clear" w:color="auto" w:fill="auto"/>
            <w:noWrap/>
            <w:vAlign w:val="bottom"/>
          </w:tcPr>
          <w:p w:rsidR="00F07680" w:rsidRPr="003030DB" w:rsidRDefault="00F07680" w:rsidP="00F07680">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2.51</w:t>
            </w:r>
          </w:p>
        </w:tc>
        <w:tc>
          <w:tcPr>
            <w:tcW w:w="722" w:type="dxa"/>
            <w:tcBorders>
              <w:top w:val="nil"/>
              <w:left w:val="nil"/>
              <w:bottom w:val="nil"/>
              <w:right w:val="nil"/>
            </w:tcBorders>
            <w:shd w:val="clear" w:color="auto" w:fill="auto"/>
            <w:noWrap/>
            <w:vAlign w:val="bottom"/>
          </w:tcPr>
          <w:p w:rsidR="00F07680" w:rsidRPr="00294270" w:rsidRDefault="00F07680" w:rsidP="00F07680">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0.00</w:t>
            </w:r>
          </w:p>
        </w:tc>
        <w:tc>
          <w:tcPr>
            <w:tcW w:w="721" w:type="dxa"/>
            <w:tcBorders>
              <w:top w:val="nil"/>
              <w:left w:val="nil"/>
              <w:bottom w:val="nil"/>
              <w:right w:val="nil"/>
            </w:tcBorders>
            <w:shd w:val="clear" w:color="auto" w:fill="auto"/>
            <w:noWrap/>
            <w:vAlign w:val="bottom"/>
          </w:tcPr>
          <w:p w:rsidR="00F07680" w:rsidRPr="00294270" w:rsidRDefault="00F07680" w:rsidP="00F07680">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0.00</w:t>
            </w:r>
          </w:p>
        </w:tc>
        <w:tc>
          <w:tcPr>
            <w:tcW w:w="722" w:type="dxa"/>
            <w:tcBorders>
              <w:top w:val="nil"/>
              <w:left w:val="nil"/>
              <w:bottom w:val="nil"/>
              <w:right w:val="nil"/>
            </w:tcBorders>
            <w:shd w:val="clear" w:color="auto" w:fill="auto"/>
            <w:noWrap/>
            <w:vAlign w:val="bottom"/>
          </w:tcPr>
          <w:p w:rsidR="00F07680" w:rsidRPr="00294270" w:rsidRDefault="00F07680" w:rsidP="00F07680">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4.70</w:t>
            </w:r>
          </w:p>
        </w:tc>
        <w:tc>
          <w:tcPr>
            <w:tcW w:w="722" w:type="dxa"/>
            <w:tcBorders>
              <w:top w:val="nil"/>
              <w:left w:val="nil"/>
              <w:bottom w:val="nil"/>
              <w:right w:val="nil"/>
            </w:tcBorders>
            <w:shd w:val="clear" w:color="auto" w:fill="auto"/>
            <w:noWrap/>
            <w:vAlign w:val="bottom"/>
          </w:tcPr>
          <w:p w:rsidR="00F07680" w:rsidRPr="00294270" w:rsidRDefault="00F07680" w:rsidP="00F07680">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16%</w:t>
            </w:r>
          </w:p>
        </w:tc>
      </w:tr>
      <w:tr w:rsidR="00F07680" w:rsidRPr="00F608D5" w:rsidTr="004928F3">
        <w:trPr>
          <w:cantSplit/>
        </w:trPr>
        <w:tc>
          <w:tcPr>
            <w:tcW w:w="3114" w:type="dxa"/>
            <w:tcBorders>
              <w:top w:val="nil"/>
              <w:left w:val="nil"/>
              <w:right w:val="nil"/>
            </w:tcBorders>
          </w:tcPr>
          <w:p w:rsidR="00F07680" w:rsidRPr="00F608D5" w:rsidRDefault="00F07680" w:rsidP="00F07680">
            <w:pPr>
              <w:keepNext/>
              <w:spacing w:before="20" w:after="20"/>
              <w:ind w:left="177"/>
              <w:rPr>
                <w:rFonts w:ascii="Franklin Gothic Book" w:eastAsia="Times New Roman" w:hAnsi="Franklin Gothic Book"/>
                <w:color w:val="000000" w:themeColor="text1"/>
                <w:sz w:val="18"/>
                <w:szCs w:val="18"/>
              </w:rPr>
            </w:pPr>
            <w:r w:rsidRPr="00F608D5">
              <w:rPr>
                <w:rFonts w:ascii="Franklin Gothic Book" w:hAnsi="Franklin Gothic Book" w:cs="Arial"/>
                <w:color w:val="000000" w:themeColor="text1"/>
                <w:sz w:val="18"/>
                <w:szCs w:val="18"/>
              </w:rPr>
              <w:t>Bridging finance for DDD activities</w:t>
            </w:r>
          </w:p>
        </w:tc>
        <w:tc>
          <w:tcPr>
            <w:tcW w:w="721" w:type="dxa"/>
            <w:tcBorders>
              <w:top w:val="nil"/>
              <w:left w:val="nil"/>
              <w:right w:val="nil"/>
            </w:tcBorders>
            <w:shd w:val="clear" w:color="auto" w:fill="auto"/>
            <w:noWrap/>
            <w:vAlign w:val="bottom"/>
          </w:tcPr>
          <w:p w:rsidR="00F07680" w:rsidRPr="004533A5" w:rsidRDefault="00F07680" w:rsidP="00F07680">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0.75</w:t>
            </w:r>
          </w:p>
        </w:tc>
        <w:tc>
          <w:tcPr>
            <w:tcW w:w="722" w:type="dxa"/>
            <w:tcBorders>
              <w:top w:val="nil"/>
              <w:left w:val="nil"/>
              <w:right w:val="nil"/>
            </w:tcBorders>
            <w:shd w:val="clear" w:color="auto" w:fill="auto"/>
            <w:noWrap/>
            <w:vAlign w:val="bottom"/>
          </w:tcPr>
          <w:p w:rsidR="00F07680" w:rsidRPr="004533A5" w:rsidRDefault="00F07680" w:rsidP="00F07680">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2.93</w:t>
            </w:r>
          </w:p>
        </w:tc>
        <w:tc>
          <w:tcPr>
            <w:tcW w:w="721" w:type="dxa"/>
            <w:tcBorders>
              <w:top w:val="nil"/>
              <w:left w:val="nil"/>
              <w:right w:val="nil"/>
            </w:tcBorders>
            <w:shd w:val="clear" w:color="auto" w:fill="auto"/>
            <w:noWrap/>
            <w:vAlign w:val="bottom"/>
          </w:tcPr>
          <w:p w:rsidR="00F07680" w:rsidRPr="004533A5" w:rsidRDefault="00F07680" w:rsidP="00F07680">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3.94</w:t>
            </w:r>
          </w:p>
        </w:tc>
        <w:tc>
          <w:tcPr>
            <w:tcW w:w="722" w:type="dxa"/>
            <w:tcBorders>
              <w:top w:val="nil"/>
              <w:left w:val="nil"/>
              <w:right w:val="nil"/>
            </w:tcBorders>
            <w:shd w:val="clear" w:color="auto" w:fill="auto"/>
            <w:noWrap/>
            <w:vAlign w:val="bottom"/>
          </w:tcPr>
          <w:p w:rsidR="00F07680" w:rsidRPr="00294270" w:rsidRDefault="00F07680" w:rsidP="00F07680">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3.32</w:t>
            </w:r>
          </w:p>
        </w:tc>
        <w:tc>
          <w:tcPr>
            <w:tcW w:w="721" w:type="dxa"/>
            <w:tcBorders>
              <w:top w:val="nil"/>
              <w:left w:val="nil"/>
              <w:right w:val="nil"/>
            </w:tcBorders>
            <w:shd w:val="clear" w:color="auto" w:fill="auto"/>
            <w:noWrap/>
            <w:vAlign w:val="bottom"/>
          </w:tcPr>
          <w:p w:rsidR="00F07680" w:rsidRPr="00294270" w:rsidRDefault="00F07680" w:rsidP="00F07680">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1.95</w:t>
            </w:r>
          </w:p>
        </w:tc>
        <w:tc>
          <w:tcPr>
            <w:tcW w:w="722" w:type="dxa"/>
            <w:tcBorders>
              <w:top w:val="nil"/>
              <w:left w:val="nil"/>
              <w:right w:val="nil"/>
            </w:tcBorders>
            <w:shd w:val="clear" w:color="auto" w:fill="auto"/>
            <w:noWrap/>
            <w:vAlign w:val="bottom"/>
          </w:tcPr>
          <w:p w:rsidR="00F07680" w:rsidRPr="00294270" w:rsidRDefault="00F07680" w:rsidP="00F07680">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12.90</w:t>
            </w:r>
          </w:p>
        </w:tc>
        <w:tc>
          <w:tcPr>
            <w:tcW w:w="722" w:type="dxa"/>
            <w:tcBorders>
              <w:top w:val="nil"/>
              <w:left w:val="nil"/>
              <w:right w:val="nil"/>
            </w:tcBorders>
            <w:shd w:val="clear" w:color="auto" w:fill="auto"/>
            <w:noWrap/>
            <w:vAlign w:val="bottom"/>
          </w:tcPr>
          <w:p w:rsidR="00F07680" w:rsidRPr="00294270" w:rsidRDefault="00F07680" w:rsidP="00F07680">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43%</w:t>
            </w:r>
          </w:p>
        </w:tc>
      </w:tr>
      <w:tr w:rsidR="00F07680" w:rsidRPr="00F608D5" w:rsidTr="004928F3">
        <w:trPr>
          <w:cantSplit/>
        </w:trPr>
        <w:tc>
          <w:tcPr>
            <w:tcW w:w="3114" w:type="dxa"/>
            <w:tcBorders>
              <w:top w:val="nil"/>
              <w:left w:val="nil"/>
              <w:bottom w:val="single" w:sz="4" w:space="0" w:color="auto"/>
              <w:right w:val="nil"/>
            </w:tcBorders>
          </w:tcPr>
          <w:p w:rsidR="00F07680" w:rsidRPr="00F608D5" w:rsidRDefault="00F07680" w:rsidP="00F07680">
            <w:pPr>
              <w:keepNext/>
              <w:spacing w:before="20" w:after="20"/>
              <w:ind w:left="177"/>
              <w:rPr>
                <w:rFonts w:ascii="Franklin Gothic Book" w:eastAsia="Times New Roman" w:hAnsi="Franklin Gothic Book"/>
                <w:color w:val="000000" w:themeColor="text1"/>
                <w:sz w:val="18"/>
                <w:szCs w:val="18"/>
              </w:rPr>
            </w:pPr>
            <w:r w:rsidRPr="00F608D5">
              <w:rPr>
                <w:rFonts w:ascii="Franklin Gothic Book" w:hAnsi="Franklin Gothic Book" w:cs="Arial"/>
                <w:color w:val="000000" w:themeColor="text1"/>
                <w:sz w:val="18"/>
                <w:szCs w:val="18"/>
              </w:rPr>
              <w:t>Sub-total</w:t>
            </w:r>
          </w:p>
        </w:tc>
        <w:tc>
          <w:tcPr>
            <w:tcW w:w="721" w:type="dxa"/>
            <w:tcBorders>
              <w:top w:val="nil"/>
              <w:left w:val="nil"/>
              <w:bottom w:val="single" w:sz="4" w:space="0" w:color="auto"/>
              <w:right w:val="nil"/>
            </w:tcBorders>
            <w:shd w:val="clear" w:color="auto" w:fill="auto"/>
            <w:noWrap/>
            <w:vAlign w:val="bottom"/>
          </w:tcPr>
          <w:p w:rsidR="00F07680" w:rsidRPr="004533A5" w:rsidRDefault="00F07680" w:rsidP="00F07680">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2.10</w:t>
            </w:r>
          </w:p>
        </w:tc>
        <w:tc>
          <w:tcPr>
            <w:tcW w:w="722" w:type="dxa"/>
            <w:tcBorders>
              <w:top w:val="nil"/>
              <w:left w:val="nil"/>
              <w:bottom w:val="single" w:sz="4" w:space="0" w:color="auto"/>
              <w:right w:val="nil"/>
            </w:tcBorders>
            <w:shd w:val="clear" w:color="auto" w:fill="auto"/>
            <w:noWrap/>
            <w:vAlign w:val="bottom"/>
          </w:tcPr>
          <w:p w:rsidR="00F07680" w:rsidRPr="004533A5" w:rsidRDefault="00F07680" w:rsidP="00F07680">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4.98</w:t>
            </w:r>
          </w:p>
        </w:tc>
        <w:tc>
          <w:tcPr>
            <w:tcW w:w="721" w:type="dxa"/>
            <w:tcBorders>
              <w:top w:val="nil"/>
              <w:left w:val="nil"/>
              <w:bottom w:val="single" w:sz="4" w:space="0" w:color="auto"/>
              <w:right w:val="nil"/>
            </w:tcBorders>
            <w:shd w:val="clear" w:color="auto" w:fill="auto"/>
            <w:noWrap/>
            <w:vAlign w:val="bottom"/>
          </w:tcPr>
          <w:p w:rsidR="00F07680" w:rsidRPr="004533A5" w:rsidRDefault="00F07680" w:rsidP="00F07680">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7.05</w:t>
            </w:r>
          </w:p>
        </w:tc>
        <w:tc>
          <w:tcPr>
            <w:tcW w:w="722" w:type="dxa"/>
            <w:tcBorders>
              <w:top w:val="nil"/>
              <w:left w:val="nil"/>
              <w:bottom w:val="single" w:sz="4" w:space="0" w:color="auto"/>
              <w:right w:val="nil"/>
            </w:tcBorders>
            <w:shd w:val="clear" w:color="auto" w:fill="auto"/>
            <w:noWrap/>
            <w:vAlign w:val="bottom"/>
          </w:tcPr>
          <w:p w:rsidR="00F07680" w:rsidRPr="00294270" w:rsidRDefault="00F07680" w:rsidP="00F07680">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3.92</w:t>
            </w:r>
          </w:p>
        </w:tc>
        <w:tc>
          <w:tcPr>
            <w:tcW w:w="721" w:type="dxa"/>
            <w:tcBorders>
              <w:top w:val="nil"/>
              <w:left w:val="nil"/>
              <w:bottom w:val="single" w:sz="4" w:space="0" w:color="auto"/>
              <w:right w:val="nil"/>
            </w:tcBorders>
            <w:shd w:val="clear" w:color="auto" w:fill="auto"/>
            <w:noWrap/>
            <w:vAlign w:val="bottom"/>
          </w:tcPr>
          <w:p w:rsidR="00F07680" w:rsidRPr="00294270" w:rsidRDefault="00F07680" w:rsidP="00F07680">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2.55</w:t>
            </w:r>
          </w:p>
        </w:tc>
        <w:tc>
          <w:tcPr>
            <w:tcW w:w="722" w:type="dxa"/>
            <w:tcBorders>
              <w:top w:val="nil"/>
              <w:left w:val="nil"/>
              <w:bottom w:val="single" w:sz="4" w:space="0" w:color="auto"/>
              <w:right w:val="nil"/>
            </w:tcBorders>
            <w:shd w:val="clear" w:color="auto" w:fill="auto"/>
            <w:noWrap/>
            <w:vAlign w:val="bottom"/>
          </w:tcPr>
          <w:p w:rsidR="00F07680" w:rsidRPr="00294270" w:rsidRDefault="00F07680" w:rsidP="00F07680">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20.60</w:t>
            </w:r>
          </w:p>
        </w:tc>
        <w:tc>
          <w:tcPr>
            <w:tcW w:w="722" w:type="dxa"/>
            <w:tcBorders>
              <w:top w:val="nil"/>
              <w:left w:val="nil"/>
              <w:bottom w:val="single" w:sz="4" w:space="0" w:color="auto"/>
              <w:right w:val="nil"/>
            </w:tcBorders>
            <w:shd w:val="clear" w:color="auto" w:fill="auto"/>
            <w:noWrap/>
            <w:vAlign w:val="bottom"/>
          </w:tcPr>
          <w:p w:rsidR="00F07680" w:rsidRPr="00294270" w:rsidRDefault="00F07680" w:rsidP="00F07680">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69%</w:t>
            </w:r>
          </w:p>
        </w:tc>
      </w:tr>
      <w:tr w:rsidR="000E7BD9" w:rsidRPr="00F608D5" w:rsidTr="003030DB">
        <w:trPr>
          <w:cantSplit/>
        </w:trPr>
        <w:tc>
          <w:tcPr>
            <w:tcW w:w="3835" w:type="dxa"/>
            <w:gridSpan w:val="2"/>
            <w:tcBorders>
              <w:top w:val="single" w:sz="4" w:space="0" w:color="auto"/>
              <w:left w:val="nil"/>
              <w:bottom w:val="nil"/>
              <w:right w:val="nil"/>
            </w:tcBorders>
          </w:tcPr>
          <w:p w:rsidR="000E7BD9" w:rsidRPr="00294270" w:rsidRDefault="000E7BD9" w:rsidP="00D10325">
            <w:pPr>
              <w:keepNext/>
              <w:spacing w:before="20" w:after="20"/>
              <w:rPr>
                <w:rFonts w:ascii="Franklin Gothic Book" w:eastAsia="Times New Roman" w:hAnsi="Franklin Gothic Book"/>
                <w:bCs/>
                <w:color w:val="000000" w:themeColor="text1"/>
                <w:sz w:val="18"/>
                <w:szCs w:val="18"/>
              </w:rPr>
            </w:pPr>
            <w:r w:rsidRPr="00F608D5">
              <w:rPr>
                <w:rFonts w:ascii="Franklin Gothic Book" w:hAnsi="Franklin Gothic Book" w:cs="Arial"/>
                <w:bCs/>
                <w:color w:val="000000" w:themeColor="text1"/>
                <w:sz w:val="18"/>
                <w:szCs w:val="18"/>
              </w:rPr>
              <w:t>C. Unlock</w:t>
            </w:r>
            <w:r w:rsidR="00525D3B">
              <w:rPr>
                <w:rFonts w:ascii="Franklin Gothic Book" w:hAnsi="Franklin Gothic Book" w:cs="Arial"/>
                <w:bCs/>
                <w:color w:val="000000" w:themeColor="text1"/>
                <w:sz w:val="18"/>
                <w:szCs w:val="18"/>
              </w:rPr>
              <w:t>ing</w:t>
            </w:r>
            <w:r w:rsidRPr="00F608D5">
              <w:rPr>
                <w:rFonts w:ascii="Franklin Gothic Book" w:hAnsi="Franklin Gothic Book" w:cs="Arial"/>
                <w:bCs/>
                <w:color w:val="000000" w:themeColor="text1"/>
                <w:sz w:val="18"/>
                <w:szCs w:val="18"/>
              </w:rPr>
              <w:t xml:space="preserve"> Opportunities through Innovation</w:t>
            </w:r>
          </w:p>
        </w:tc>
        <w:tc>
          <w:tcPr>
            <w:tcW w:w="722" w:type="dxa"/>
            <w:tcBorders>
              <w:top w:val="single" w:sz="4" w:space="0" w:color="auto"/>
              <w:left w:val="nil"/>
              <w:bottom w:val="nil"/>
              <w:right w:val="nil"/>
            </w:tcBorders>
            <w:shd w:val="clear" w:color="auto" w:fill="auto"/>
            <w:noWrap/>
          </w:tcPr>
          <w:p w:rsidR="000E7BD9" w:rsidRPr="00294270" w:rsidRDefault="000E7BD9" w:rsidP="00D10325">
            <w:pPr>
              <w:keepNext/>
              <w:spacing w:before="20" w:after="20"/>
              <w:jc w:val="center"/>
              <w:rPr>
                <w:rFonts w:ascii="Franklin Gothic Book" w:eastAsia="Times New Roman" w:hAnsi="Franklin Gothic Book"/>
                <w:bCs/>
                <w:color w:val="000000" w:themeColor="text1"/>
                <w:sz w:val="18"/>
                <w:szCs w:val="18"/>
              </w:rPr>
            </w:pPr>
          </w:p>
        </w:tc>
        <w:tc>
          <w:tcPr>
            <w:tcW w:w="721" w:type="dxa"/>
            <w:tcBorders>
              <w:top w:val="single" w:sz="4" w:space="0" w:color="auto"/>
              <w:left w:val="nil"/>
              <w:bottom w:val="nil"/>
              <w:right w:val="nil"/>
            </w:tcBorders>
            <w:shd w:val="clear" w:color="auto" w:fill="auto"/>
            <w:noWrap/>
          </w:tcPr>
          <w:p w:rsidR="000E7BD9" w:rsidRPr="00294270" w:rsidRDefault="000E7BD9" w:rsidP="00D10325">
            <w:pPr>
              <w:keepNext/>
              <w:spacing w:before="20" w:after="20"/>
              <w:jc w:val="center"/>
              <w:rPr>
                <w:rFonts w:ascii="Franklin Gothic Book" w:eastAsia="Times New Roman" w:hAnsi="Franklin Gothic Book"/>
                <w:bCs/>
                <w:color w:val="000000" w:themeColor="text1"/>
                <w:sz w:val="18"/>
                <w:szCs w:val="18"/>
              </w:rPr>
            </w:pPr>
          </w:p>
        </w:tc>
        <w:tc>
          <w:tcPr>
            <w:tcW w:w="722" w:type="dxa"/>
            <w:tcBorders>
              <w:top w:val="single" w:sz="4" w:space="0" w:color="auto"/>
              <w:left w:val="nil"/>
              <w:bottom w:val="nil"/>
              <w:right w:val="nil"/>
            </w:tcBorders>
            <w:shd w:val="clear" w:color="auto" w:fill="auto"/>
            <w:noWrap/>
          </w:tcPr>
          <w:p w:rsidR="000E7BD9" w:rsidRPr="00294270" w:rsidRDefault="000E7BD9" w:rsidP="00D10325">
            <w:pPr>
              <w:keepNext/>
              <w:spacing w:before="20" w:after="20"/>
              <w:jc w:val="center"/>
              <w:rPr>
                <w:rFonts w:ascii="Franklin Gothic Book" w:hAnsi="Franklin Gothic Book"/>
                <w:bCs/>
                <w:color w:val="000000" w:themeColor="text1"/>
                <w:sz w:val="18"/>
                <w:szCs w:val="18"/>
              </w:rPr>
            </w:pPr>
          </w:p>
        </w:tc>
        <w:tc>
          <w:tcPr>
            <w:tcW w:w="721" w:type="dxa"/>
            <w:tcBorders>
              <w:top w:val="single" w:sz="4" w:space="0" w:color="auto"/>
              <w:left w:val="nil"/>
              <w:bottom w:val="nil"/>
              <w:right w:val="nil"/>
            </w:tcBorders>
            <w:shd w:val="clear" w:color="auto" w:fill="auto"/>
            <w:noWrap/>
          </w:tcPr>
          <w:p w:rsidR="000E7BD9" w:rsidRPr="00294270" w:rsidRDefault="000E7BD9" w:rsidP="00D10325">
            <w:pPr>
              <w:keepNext/>
              <w:spacing w:before="20" w:after="20"/>
              <w:jc w:val="center"/>
              <w:rPr>
                <w:rFonts w:ascii="Franklin Gothic Book" w:hAnsi="Franklin Gothic Book"/>
                <w:bCs/>
                <w:color w:val="000000" w:themeColor="text1"/>
                <w:sz w:val="18"/>
                <w:szCs w:val="18"/>
              </w:rPr>
            </w:pPr>
          </w:p>
        </w:tc>
        <w:tc>
          <w:tcPr>
            <w:tcW w:w="722" w:type="dxa"/>
            <w:tcBorders>
              <w:top w:val="single" w:sz="4" w:space="0" w:color="auto"/>
              <w:left w:val="nil"/>
              <w:bottom w:val="nil"/>
              <w:right w:val="nil"/>
            </w:tcBorders>
            <w:shd w:val="clear" w:color="auto" w:fill="auto"/>
            <w:noWrap/>
          </w:tcPr>
          <w:p w:rsidR="000E7BD9" w:rsidRPr="00294270" w:rsidRDefault="000E7BD9" w:rsidP="00D10325">
            <w:pPr>
              <w:keepNext/>
              <w:spacing w:before="20" w:after="20"/>
              <w:jc w:val="center"/>
              <w:rPr>
                <w:rFonts w:ascii="Franklin Gothic Book" w:hAnsi="Franklin Gothic Book"/>
                <w:bCs/>
                <w:color w:val="000000" w:themeColor="text1"/>
                <w:sz w:val="18"/>
                <w:szCs w:val="18"/>
              </w:rPr>
            </w:pPr>
          </w:p>
        </w:tc>
        <w:tc>
          <w:tcPr>
            <w:tcW w:w="722" w:type="dxa"/>
            <w:tcBorders>
              <w:top w:val="single" w:sz="4" w:space="0" w:color="auto"/>
              <w:left w:val="nil"/>
              <w:bottom w:val="nil"/>
              <w:right w:val="nil"/>
            </w:tcBorders>
            <w:shd w:val="clear" w:color="auto" w:fill="auto"/>
            <w:noWrap/>
          </w:tcPr>
          <w:p w:rsidR="000E7BD9" w:rsidRPr="00294270" w:rsidRDefault="000E7BD9" w:rsidP="00D10325">
            <w:pPr>
              <w:keepNext/>
              <w:spacing w:before="20" w:after="20"/>
              <w:jc w:val="center"/>
              <w:rPr>
                <w:rFonts w:ascii="Franklin Gothic Book" w:hAnsi="Franklin Gothic Book"/>
                <w:bCs/>
                <w:color w:val="000000" w:themeColor="text1"/>
                <w:sz w:val="18"/>
                <w:szCs w:val="18"/>
              </w:rPr>
            </w:pPr>
          </w:p>
        </w:tc>
      </w:tr>
      <w:tr w:rsidR="0052130A" w:rsidRPr="0052130A" w:rsidTr="004928F3">
        <w:trPr>
          <w:cantSplit/>
        </w:trPr>
        <w:tc>
          <w:tcPr>
            <w:tcW w:w="3114" w:type="dxa"/>
            <w:tcBorders>
              <w:top w:val="nil"/>
              <w:left w:val="nil"/>
              <w:bottom w:val="nil"/>
              <w:right w:val="nil"/>
            </w:tcBorders>
            <w:vAlign w:val="center"/>
          </w:tcPr>
          <w:p w:rsidR="0052130A" w:rsidRPr="00F608D5" w:rsidRDefault="0052130A" w:rsidP="0052130A">
            <w:pPr>
              <w:keepNext/>
              <w:spacing w:before="20" w:after="20"/>
              <w:ind w:left="177"/>
              <w:rPr>
                <w:rFonts w:ascii="Franklin Gothic Book" w:eastAsia="Times New Roman" w:hAnsi="Franklin Gothic Book"/>
                <w:color w:val="000000" w:themeColor="text1"/>
                <w:sz w:val="18"/>
                <w:szCs w:val="18"/>
              </w:rPr>
            </w:pPr>
            <w:r w:rsidRPr="00F608D5">
              <w:rPr>
                <w:rFonts w:ascii="Franklin Gothic Book" w:hAnsi="Franklin Gothic Book" w:cs="Arial"/>
                <w:color w:val="000000" w:themeColor="text1"/>
                <w:sz w:val="18"/>
                <w:szCs w:val="18"/>
              </w:rPr>
              <w:t>Technical and policy studies</w:t>
            </w:r>
          </w:p>
        </w:tc>
        <w:tc>
          <w:tcPr>
            <w:tcW w:w="721" w:type="dxa"/>
            <w:tcBorders>
              <w:top w:val="nil"/>
              <w:left w:val="nil"/>
              <w:bottom w:val="nil"/>
              <w:right w:val="nil"/>
            </w:tcBorders>
            <w:shd w:val="clear" w:color="auto" w:fill="auto"/>
            <w:noWrap/>
            <w:vAlign w:val="bottom"/>
          </w:tcPr>
          <w:p w:rsidR="0052130A" w:rsidRPr="004533A5" w:rsidRDefault="0052130A" w:rsidP="0052130A">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0.10</w:t>
            </w:r>
          </w:p>
        </w:tc>
        <w:tc>
          <w:tcPr>
            <w:tcW w:w="722" w:type="dxa"/>
            <w:tcBorders>
              <w:top w:val="nil"/>
              <w:left w:val="nil"/>
              <w:bottom w:val="nil"/>
              <w:right w:val="nil"/>
            </w:tcBorders>
            <w:shd w:val="clear" w:color="auto" w:fill="auto"/>
            <w:noWrap/>
            <w:vAlign w:val="bottom"/>
          </w:tcPr>
          <w:p w:rsidR="0052130A" w:rsidRPr="004533A5" w:rsidRDefault="0052130A" w:rsidP="0052130A">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0.60</w:t>
            </w:r>
          </w:p>
        </w:tc>
        <w:tc>
          <w:tcPr>
            <w:tcW w:w="721" w:type="dxa"/>
            <w:tcBorders>
              <w:top w:val="nil"/>
              <w:left w:val="nil"/>
              <w:bottom w:val="nil"/>
              <w:right w:val="nil"/>
            </w:tcBorders>
            <w:shd w:val="clear" w:color="auto" w:fill="auto"/>
            <w:noWrap/>
            <w:vAlign w:val="bottom"/>
          </w:tcPr>
          <w:p w:rsidR="0052130A" w:rsidRPr="004533A5" w:rsidRDefault="0052130A" w:rsidP="0052130A">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0.60</w:t>
            </w:r>
          </w:p>
        </w:tc>
        <w:tc>
          <w:tcPr>
            <w:tcW w:w="722" w:type="dxa"/>
            <w:tcBorders>
              <w:top w:val="nil"/>
              <w:left w:val="nil"/>
              <w:bottom w:val="nil"/>
              <w:right w:val="nil"/>
            </w:tcBorders>
            <w:shd w:val="clear" w:color="auto" w:fill="auto"/>
            <w:noWrap/>
            <w:vAlign w:val="bottom"/>
          </w:tcPr>
          <w:p w:rsidR="0052130A" w:rsidRPr="00294270" w:rsidRDefault="0052130A" w:rsidP="0052130A">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0.60</w:t>
            </w:r>
          </w:p>
        </w:tc>
        <w:tc>
          <w:tcPr>
            <w:tcW w:w="721" w:type="dxa"/>
            <w:tcBorders>
              <w:top w:val="nil"/>
              <w:left w:val="nil"/>
              <w:bottom w:val="nil"/>
              <w:right w:val="nil"/>
            </w:tcBorders>
            <w:shd w:val="clear" w:color="auto" w:fill="auto"/>
            <w:noWrap/>
            <w:vAlign w:val="bottom"/>
          </w:tcPr>
          <w:p w:rsidR="0052130A" w:rsidRPr="00294270" w:rsidRDefault="0052130A" w:rsidP="0052130A">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0.60</w:t>
            </w:r>
          </w:p>
        </w:tc>
        <w:tc>
          <w:tcPr>
            <w:tcW w:w="722" w:type="dxa"/>
            <w:tcBorders>
              <w:top w:val="nil"/>
              <w:left w:val="nil"/>
              <w:bottom w:val="nil"/>
              <w:right w:val="nil"/>
            </w:tcBorders>
            <w:shd w:val="clear" w:color="auto" w:fill="auto"/>
            <w:noWrap/>
            <w:vAlign w:val="bottom"/>
          </w:tcPr>
          <w:p w:rsidR="0052130A" w:rsidRPr="00294270" w:rsidRDefault="0052130A" w:rsidP="0052130A">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2.50</w:t>
            </w:r>
          </w:p>
        </w:tc>
        <w:tc>
          <w:tcPr>
            <w:tcW w:w="722" w:type="dxa"/>
            <w:tcBorders>
              <w:top w:val="nil"/>
              <w:left w:val="nil"/>
              <w:bottom w:val="nil"/>
              <w:right w:val="nil"/>
            </w:tcBorders>
            <w:shd w:val="clear" w:color="auto" w:fill="auto"/>
            <w:noWrap/>
            <w:vAlign w:val="bottom"/>
          </w:tcPr>
          <w:p w:rsidR="0052130A" w:rsidRPr="00294270" w:rsidRDefault="00F07680" w:rsidP="0052130A">
            <w:pPr>
              <w:keepNext/>
              <w:spacing w:before="20" w:after="20"/>
              <w:jc w:val="center"/>
              <w:rPr>
                <w:rFonts w:ascii="Franklin Gothic Book" w:hAnsi="Franklin Gothic Book"/>
                <w:bCs/>
                <w:color w:val="000000" w:themeColor="text1"/>
                <w:sz w:val="18"/>
                <w:szCs w:val="18"/>
              </w:rPr>
            </w:pPr>
            <w:r>
              <w:rPr>
                <w:rFonts w:ascii="Franklin Gothic Book" w:hAnsi="Franklin Gothic Book"/>
                <w:bCs/>
                <w:color w:val="000000" w:themeColor="text1"/>
                <w:sz w:val="18"/>
                <w:szCs w:val="18"/>
              </w:rPr>
              <w:t>8</w:t>
            </w:r>
            <w:r w:rsidR="0052130A" w:rsidRPr="004928F3">
              <w:rPr>
                <w:rFonts w:ascii="Franklin Gothic Book" w:hAnsi="Franklin Gothic Book"/>
                <w:bCs/>
                <w:color w:val="000000" w:themeColor="text1"/>
                <w:sz w:val="18"/>
                <w:szCs w:val="18"/>
              </w:rPr>
              <w:t>%</w:t>
            </w:r>
          </w:p>
        </w:tc>
      </w:tr>
      <w:tr w:rsidR="001E33AA" w:rsidRPr="0052130A" w:rsidTr="004928F3">
        <w:trPr>
          <w:cantSplit/>
        </w:trPr>
        <w:tc>
          <w:tcPr>
            <w:tcW w:w="3114" w:type="dxa"/>
            <w:tcBorders>
              <w:top w:val="nil"/>
              <w:left w:val="nil"/>
              <w:bottom w:val="nil"/>
              <w:right w:val="nil"/>
            </w:tcBorders>
            <w:vAlign w:val="center"/>
          </w:tcPr>
          <w:p w:rsidR="001E33AA" w:rsidRPr="00F608D5" w:rsidRDefault="001E33AA" w:rsidP="001E33AA">
            <w:pPr>
              <w:keepNext/>
              <w:spacing w:before="20" w:after="20"/>
              <w:ind w:left="177"/>
              <w:rPr>
                <w:rFonts w:ascii="Franklin Gothic Book" w:eastAsia="Times New Roman" w:hAnsi="Franklin Gothic Book"/>
                <w:color w:val="000000" w:themeColor="text1"/>
                <w:sz w:val="18"/>
                <w:szCs w:val="18"/>
              </w:rPr>
            </w:pPr>
            <w:r w:rsidRPr="00F608D5">
              <w:rPr>
                <w:rFonts w:ascii="Franklin Gothic Book" w:hAnsi="Franklin Gothic Book" w:cs="Arial"/>
                <w:color w:val="000000" w:themeColor="text1"/>
                <w:sz w:val="18"/>
                <w:szCs w:val="18"/>
              </w:rPr>
              <w:t>Study tours and training</w:t>
            </w:r>
          </w:p>
        </w:tc>
        <w:tc>
          <w:tcPr>
            <w:tcW w:w="721" w:type="dxa"/>
            <w:tcBorders>
              <w:top w:val="nil"/>
              <w:left w:val="nil"/>
              <w:bottom w:val="nil"/>
              <w:right w:val="nil"/>
            </w:tcBorders>
            <w:shd w:val="clear" w:color="auto" w:fill="auto"/>
            <w:noWrap/>
            <w:vAlign w:val="bottom"/>
          </w:tcPr>
          <w:p w:rsidR="001E33AA" w:rsidRPr="004533A5" w:rsidRDefault="001E33AA" w:rsidP="001E33AA">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0.02</w:t>
            </w:r>
          </w:p>
        </w:tc>
        <w:tc>
          <w:tcPr>
            <w:tcW w:w="722" w:type="dxa"/>
            <w:tcBorders>
              <w:top w:val="nil"/>
              <w:left w:val="nil"/>
              <w:bottom w:val="nil"/>
              <w:right w:val="nil"/>
            </w:tcBorders>
            <w:shd w:val="clear" w:color="auto" w:fill="auto"/>
            <w:noWrap/>
            <w:vAlign w:val="bottom"/>
          </w:tcPr>
          <w:p w:rsidR="001E33AA" w:rsidRPr="004533A5" w:rsidRDefault="001E33AA" w:rsidP="001E33AA">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0.12</w:t>
            </w:r>
          </w:p>
        </w:tc>
        <w:tc>
          <w:tcPr>
            <w:tcW w:w="721" w:type="dxa"/>
            <w:tcBorders>
              <w:top w:val="nil"/>
              <w:left w:val="nil"/>
              <w:bottom w:val="nil"/>
              <w:right w:val="nil"/>
            </w:tcBorders>
            <w:shd w:val="clear" w:color="auto" w:fill="auto"/>
            <w:noWrap/>
            <w:vAlign w:val="bottom"/>
          </w:tcPr>
          <w:p w:rsidR="001E33AA" w:rsidRPr="004533A5" w:rsidRDefault="001E33AA" w:rsidP="001E33AA">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0.12</w:t>
            </w:r>
          </w:p>
        </w:tc>
        <w:tc>
          <w:tcPr>
            <w:tcW w:w="722" w:type="dxa"/>
            <w:tcBorders>
              <w:top w:val="nil"/>
              <w:left w:val="nil"/>
              <w:bottom w:val="nil"/>
              <w:right w:val="nil"/>
            </w:tcBorders>
            <w:shd w:val="clear" w:color="auto" w:fill="auto"/>
            <w:noWrap/>
            <w:vAlign w:val="bottom"/>
          </w:tcPr>
          <w:p w:rsidR="001E33AA" w:rsidRPr="00294270" w:rsidRDefault="001E33AA" w:rsidP="001E33AA">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0.12</w:t>
            </w:r>
          </w:p>
        </w:tc>
        <w:tc>
          <w:tcPr>
            <w:tcW w:w="721" w:type="dxa"/>
            <w:tcBorders>
              <w:top w:val="nil"/>
              <w:left w:val="nil"/>
              <w:bottom w:val="nil"/>
              <w:right w:val="nil"/>
            </w:tcBorders>
            <w:shd w:val="clear" w:color="auto" w:fill="auto"/>
            <w:noWrap/>
            <w:vAlign w:val="bottom"/>
          </w:tcPr>
          <w:p w:rsidR="001E33AA" w:rsidRPr="00294270" w:rsidRDefault="001E33AA" w:rsidP="001E33AA">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0.12</w:t>
            </w:r>
          </w:p>
        </w:tc>
        <w:tc>
          <w:tcPr>
            <w:tcW w:w="722" w:type="dxa"/>
            <w:tcBorders>
              <w:top w:val="nil"/>
              <w:left w:val="nil"/>
              <w:bottom w:val="nil"/>
              <w:right w:val="nil"/>
            </w:tcBorders>
            <w:shd w:val="clear" w:color="auto" w:fill="auto"/>
            <w:noWrap/>
            <w:vAlign w:val="bottom"/>
          </w:tcPr>
          <w:p w:rsidR="001E33AA" w:rsidRPr="00294270" w:rsidRDefault="001E33AA" w:rsidP="001E33AA">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0.50</w:t>
            </w:r>
          </w:p>
        </w:tc>
        <w:tc>
          <w:tcPr>
            <w:tcW w:w="722" w:type="dxa"/>
            <w:tcBorders>
              <w:top w:val="nil"/>
              <w:left w:val="nil"/>
              <w:bottom w:val="nil"/>
              <w:right w:val="nil"/>
            </w:tcBorders>
            <w:shd w:val="clear" w:color="auto" w:fill="auto"/>
            <w:noWrap/>
            <w:vAlign w:val="bottom"/>
          </w:tcPr>
          <w:p w:rsidR="001E33AA" w:rsidRPr="00294270" w:rsidRDefault="001E33AA" w:rsidP="001E33AA">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2%</w:t>
            </w:r>
          </w:p>
        </w:tc>
      </w:tr>
      <w:tr w:rsidR="001E33AA" w:rsidRPr="0052130A" w:rsidTr="004928F3">
        <w:trPr>
          <w:cantSplit/>
        </w:trPr>
        <w:tc>
          <w:tcPr>
            <w:tcW w:w="3114" w:type="dxa"/>
            <w:tcBorders>
              <w:top w:val="nil"/>
              <w:left w:val="nil"/>
              <w:bottom w:val="nil"/>
              <w:right w:val="nil"/>
            </w:tcBorders>
            <w:vAlign w:val="center"/>
          </w:tcPr>
          <w:p w:rsidR="001E33AA" w:rsidRPr="00F608D5" w:rsidRDefault="001E33AA" w:rsidP="001E33AA">
            <w:pPr>
              <w:keepNext/>
              <w:spacing w:before="20" w:after="20"/>
              <w:ind w:left="177"/>
              <w:rPr>
                <w:rFonts w:ascii="Franklin Gothic Book" w:eastAsia="Times New Roman" w:hAnsi="Franklin Gothic Book"/>
                <w:color w:val="000000" w:themeColor="text1"/>
                <w:sz w:val="18"/>
                <w:szCs w:val="18"/>
              </w:rPr>
            </w:pPr>
            <w:r w:rsidRPr="00F608D5">
              <w:rPr>
                <w:rFonts w:ascii="Franklin Gothic Book" w:hAnsi="Franklin Gothic Book" w:cs="Arial"/>
                <w:color w:val="000000" w:themeColor="text1"/>
                <w:sz w:val="18"/>
                <w:szCs w:val="18"/>
              </w:rPr>
              <w:t>Support for women in MOT</w:t>
            </w:r>
          </w:p>
        </w:tc>
        <w:tc>
          <w:tcPr>
            <w:tcW w:w="721" w:type="dxa"/>
            <w:tcBorders>
              <w:top w:val="nil"/>
              <w:left w:val="nil"/>
              <w:bottom w:val="nil"/>
              <w:right w:val="nil"/>
            </w:tcBorders>
            <w:shd w:val="clear" w:color="auto" w:fill="auto"/>
            <w:noWrap/>
            <w:vAlign w:val="bottom"/>
          </w:tcPr>
          <w:p w:rsidR="001E33AA" w:rsidRPr="004533A5" w:rsidRDefault="001E33AA" w:rsidP="001E33AA">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0.20</w:t>
            </w:r>
          </w:p>
        </w:tc>
        <w:tc>
          <w:tcPr>
            <w:tcW w:w="722" w:type="dxa"/>
            <w:tcBorders>
              <w:top w:val="nil"/>
              <w:left w:val="nil"/>
              <w:bottom w:val="nil"/>
              <w:right w:val="nil"/>
            </w:tcBorders>
            <w:shd w:val="clear" w:color="auto" w:fill="auto"/>
            <w:noWrap/>
            <w:vAlign w:val="bottom"/>
          </w:tcPr>
          <w:p w:rsidR="001E33AA" w:rsidRPr="004533A5" w:rsidRDefault="001E33AA" w:rsidP="001E33AA">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0.20</w:t>
            </w:r>
          </w:p>
        </w:tc>
        <w:tc>
          <w:tcPr>
            <w:tcW w:w="721" w:type="dxa"/>
            <w:tcBorders>
              <w:top w:val="nil"/>
              <w:left w:val="nil"/>
              <w:bottom w:val="nil"/>
              <w:right w:val="nil"/>
            </w:tcBorders>
            <w:shd w:val="clear" w:color="auto" w:fill="auto"/>
            <w:noWrap/>
            <w:vAlign w:val="bottom"/>
          </w:tcPr>
          <w:p w:rsidR="001E33AA" w:rsidRPr="004533A5" w:rsidRDefault="001E33AA" w:rsidP="001E33AA">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0.20</w:t>
            </w:r>
          </w:p>
        </w:tc>
        <w:tc>
          <w:tcPr>
            <w:tcW w:w="722" w:type="dxa"/>
            <w:tcBorders>
              <w:top w:val="nil"/>
              <w:left w:val="nil"/>
              <w:bottom w:val="nil"/>
              <w:right w:val="nil"/>
            </w:tcBorders>
            <w:shd w:val="clear" w:color="auto" w:fill="auto"/>
            <w:noWrap/>
            <w:vAlign w:val="bottom"/>
          </w:tcPr>
          <w:p w:rsidR="001E33AA" w:rsidRPr="00294270" w:rsidRDefault="001E33AA" w:rsidP="001E33AA">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0.20</w:t>
            </w:r>
          </w:p>
        </w:tc>
        <w:tc>
          <w:tcPr>
            <w:tcW w:w="721" w:type="dxa"/>
            <w:tcBorders>
              <w:top w:val="nil"/>
              <w:left w:val="nil"/>
              <w:bottom w:val="nil"/>
              <w:right w:val="nil"/>
            </w:tcBorders>
            <w:shd w:val="clear" w:color="auto" w:fill="auto"/>
            <w:noWrap/>
            <w:vAlign w:val="bottom"/>
          </w:tcPr>
          <w:p w:rsidR="001E33AA" w:rsidRPr="00294270" w:rsidRDefault="001E33AA" w:rsidP="001E33AA">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0.20</w:t>
            </w:r>
          </w:p>
        </w:tc>
        <w:tc>
          <w:tcPr>
            <w:tcW w:w="722" w:type="dxa"/>
            <w:tcBorders>
              <w:top w:val="nil"/>
              <w:left w:val="nil"/>
              <w:bottom w:val="nil"/>
              <w:right w:val="nil"/>
            </w:tcBorders>
            <w:shd w:val="clear" w:color="auto" w:fill="auto"/>
            <w:noWrap/>
            <w:vAlign w:val="bottom"/>
          </w:tcPr>
          <w:p w:rsidR="001E33AA" w:rsidRPr="00294270" w:rsidRDefault="001E33AA" w:rsidP="001E33AA">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1.00</w:t>
            </w:r>
          </w:p>
        </w:tc>
        <w:tc>
          <w:tcPr>
            <w:tcW w:w="722" w:type="dxa"/>
            <w:tcBorders>
              <w:top w:val="nil"/>
              <w:left w:val="nil"/>
              <w:bottom w:val="nil"/>
              <w:right w:val="nil"/>
            </w:tcBorders>
            <w:shd w:val="clear" w:color="auto" w:fill="auto"/>
            <w:noWrap/>
            <w:vAlign w:val="bottom"/>
          </w:tcPr>
          <w:p w:rsidR="001E33AA" w:rsidRPr="00294270" w:rsidRDefault="001E33AA" w:rsidP="001E33AA">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3%</w:t>
            </w:r>
          </w:p>
        </w:tc>
      </w:tr>
      <w:tr w:rsidR="001E33AA" w:rsidRPr="0052130A" w:rsidTr="004928F3">
        <w:trPr>
          <w:cantSplit/>
        </w:trPr>
        <w:tc>
          <w:tcPr>
            <w:tcW w:w="3114" w:type="dxa"/>
            <w:tcBorders>
              <w:top w:val="nil"/>
              <w:left w:val="nil"/>
              <w:bottom w:val="single" w:sz="4" w:space="0" w:color="auto"/>
              <w:right w:val="nil"/>
            </w:tcBorders>
            <w:vAlign w:val="center"/>
          </w:tcPr>
          <w:p w:rsidR="001E33AA" w:rsidRPr="00F608D5" w:rsidRDefault="001E33AA" w:rsidP="001E33AA">
            <w:pPr>
              <w:keepNext/>
              <w:spacing w:before="20" w:after="20"/>
              <w:ind w:left="177"/>
              <w:rPr>
                <w:rFonts w:ascii="Franklin Gothic Book" w:eastAsia="Times New Roman" w:hAnsi="Franklin Gothic Book"/>
                <w:color w:val="000000" w:themeColor="text1"/>
                <w:sz w:val="18"/>
                <w:szCs w:val="18"/>
              </w:rPr>
            </w:pPr>
            <w:r w:rsidRPr="00F608D5">
              <w:rPr>
                <w:rFonts w:ascii="Franklin Gothic Book" w:eastAsia="Times New Roman" w:hAnsi="Franklin Gothic Book"/>
                <w:color w:val="000000" w:themeColor="text1"/>
                <w:sz w:val="18"/>
                <w:szCs w:val="18"/>
              </w:rPr>
              <w:t>Sub-total</w:t>
            </w:r>
          </w:p>
        </w:tc>
        <w:tc>
          <w:tcPr>
            <w:tcW w:w="721" w:type="dxa"/>
            <w:tcBorders>
              <w:top w:val="nil"/>
              <w:left w:val="nil"/>
              <w:bottom w:val="single" w:sz="4" w:space="0" w:color="auto"/>
              <w:right w:val="nil"/>
            </w:tcBorders>
            <w:shd w:val="clear" w:color="auto" w:fill="auto"/>
            <w:noWrap/>
            <w:vAlign w:val="bottom"/>
          </w:tcPr>
          <w:p w:rsidR="001E33AA" w:rsidRPr="004533A5" w:rsidRDefault="001E33AA" w:rsidP="001E33AA">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0.32</w:t>
            </w:r>
          </w:p>
        </w:tc>
        <w:tc>
          <w:tcPr>
            <w:tcW w:w="722" w:type="dxa"/>
            <w:tcBorders>
              <w:top w:val="nil"/>
              <w:left w:val="nil"/>
              <w:bottom w:val="single" w:sz="4" w:space="0" w:color="auto"/>
              <w:right w:val="nil"/>
            </w:tcBorders>
            <w:shd w:val="clear" w:color="auto" w:fill="auto"/>
            <w:noWrap/>
            <w:vAlign w:val="bottom"/>
          </w:tcPr>
          <w:p w:rsidR="001E33AA" w:rsidRPr="004533A5" w:rsidRDefault="001E33AA" w:rsidP="001E33AA">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0.92</w:t>
            </w:r>
          </w:p>
        </w:tc>
        <w:tc>
          <w:tcPr>
            <w:tcW w:w="721" w:type="dxa"/>
            <w:tcBorders>
              <w:top w:val="nil"/>
              <w:left w:val="nil"/>
              <w:bottom w:val="single" w:sz="4" w:space="0" w:color="auto"/>
              <w:right w:val="nil"/>
            </w:tcBorders>
            <w:shd w:val="clear" w:color="auto" w:fill="auto"/>
            <w:noWrap/>
            <w:vAlign w:val="bottom"/>
          </w:tcPr>
          <w:p w:rsidR="001E33AA" w:rsidRPr="004533A5" w:rsidRDefault="001E33AA" w:rsidP="001E33AA">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0.92</w:t>
            </w:r>
          </w:p>
        </w:tc>
        <w:tc>
          <w:tcPr>
            <w:tcW w:w="722" w:type="dxa"/>
            <w:tcBorders>
              <w:top w:val="nil"/>
              <w:left w:val="nil"/>
              <w:bottom w:val="single" w:sz="4" w:space="0" w:color="auto"/>
              <w:right w:val="nil"/>
            </w:tcBorders>
            <w:shd w:val="clear" w:color="auto" w:fill="auto"/>
            <w:noWrap/>
            <w:vAlign w:val="bottom"/>
          </w:tcPr>
          <w:p w:rsidR="001E33AA" w:rsidRPr="00294270" w:rsidRDefault="001E33AA" w:rsidP="001E33AA">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0.92</w:t>
            </w:r>
          </w:p>
        </w:tc>
        <w:tc>
          <w:tcPr>
            <w:tcW w:w="721" w:type="dxa"/>
            <w:tcBorders>
              <w:top w:val="nil"/>
              <w:left w:val="nil"/>
              <w:bottom w:val="single" w:sz="4" w:space="0" w:color="auto"/>
              <w:right w:val="nil"/>
            </w:tcBorders>
            <w:shd w:val="clear" w:color="auto" w:fill="auto"/>
            <w:noWrap/>
            <w:vAlign w:val="bottom"/>
          </w:tcPr>
          <w:p w:rsidR="001E33AA" w:rsidRPr="00294270" w:rsidRDefault="001E33AA" w:rsidP="001E33AA">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0.92</w:t>
            </w:r>
          </w:p>
        </w:tc>
        <w:tc>
          <w:tcPr>
            <w:tcW w:w="722" w:type="dxa"/>
            <w:tcBorders>
              <w:top w:val="nil"/>
              <w:left w:val="nil"/>
              <w:bottom w:val="single" w:sz="4" w:space="0" w:color="auto"/>
              <w:right w:val="nil"/>
            </w:tcBorders>
            <w:shd w:val="clear" w:color="auto" w:fill="auto"/>
            <w:noWrap/>
            <w:vAlign w:val="bottom"/>
          </w:tcPr>
          <w:p w:rsidR="001E33AA" w:rsidRPr="00294270" w:rsidRDefault="001E33AA" w:rsidP="001E33AA">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4.00</w:t>
            </w:r>
          </w:p>
        </w:tc>
        <w:tc>
          <w:tcPr>
            <w:tcW w:w="722" w:type="dxa"/>
            <w:tcBorders>
              <w:top w:val="nil"/>
              <w:left w:val="nil"/>
              <w:bottom w:val="single" w:sz="4" w:space="0" w:color="auto"/>
              <w:right w:val="nil"/>
            </w:tcBorders>
            <w:shd w:val="clear" w:color="auto" w:fill="auto"/>
            <w:noWrap/>
            <w:vAlign w:val="bottom"/>
          </w:tcPr>
          <w:p w:rsidR="001E33AA" w:rsidRPr="00294270" w:rsidRDefault="001E33AA" w:rsidP="001E33AA">
            <w:pPr>
              <w:keepNext/>
              <w:spacing w:before="20" w:after="20"/>
              <w:jc w:val="center"/>
              <w:rPr>
                <w:rFonts w:ascii="Franklin Gothic Book" w:hAnsi="Franklin Gothic Book"/>
                <w:bCs/>
                <w:color w:val="000000" w:themeColor="text1"/>
                <w:sz w:val="18"/>
                <w:szCs w:val="18"/>
              </w:rPr>
            </w:pPr>
            <w:r w:rsidRPr="004928F3">
              <w:rPr>
                <w:rFonts w:ascii="Franklin Gothic Book" w:hAnsi="Franklin Gothic Book"/>
                <w:bCs/>
                <w:color w:val="000000" w:themeColor="text1"/>
                <w:sz w:val="18"/>
                <w:szCs w:val="18"/>
              </w:rPr>
              <w:t>13%</w:t>
            </w:r>
          </w:p>
        </w:tc>
      </w:tr>
      <w:tr w:rsidR="001E33AA" w:rsidRPr="001E33AA" w:rsidTr="004928F3">
        <w:trPr>
          <w:cantSplit/>
        </w:trPr>
        <w:tc>
          <w:tcPr>
            <w:tcW w:w="3114" w:type="dxa"/>
            <w:tcBorders>
              <w:top w:val="single" w:sz="4" w:space="0" w:color="auto"/>
              <w:left w:val="nil"/>
              <w:bottom w:val="single" w:sz="4" w:space="0" w:color="auto"/>
              <w:right w:val="nil"/>
            </w:tcBorders>
          </w:tcPr>
          <w:p w:rsidR="001E33AA" w:rsidRPr="004928F3" w:rsidRDefault="001E33AA" w:rsidP="001E33AA">
            <w:pPr>
              <w:spacing w:before="20" w:after="20"/>
              <w:rPr>
                <w:rFonts w:ascii="Franklin Gothic Book" w:eastAsia="Times New Roman" w:hAnsi="Franklin Gothic Book"/>
                <w:b/>
                <w:color w:val="000000" w:themeColor="text1"/>
                <w:sz w:val="18"/>
                <w:szCs w:val="18"/>
              </w:rPr>
            </w:pPr>
            <w:r w:rsidRPr="004928F3">
              <w:rPr>
                <w:rFonts w:ascii="Franklin Gothic Book" w:eastAsia="Times New Roman" w:hAnsi="Franklin Gothic Book"/>
                <w:b/>
                <w:color w:val="000000" w:themeColor="text1"/>
                <w:sz w:val="18"/>
                <w:szCs w:val="18"/>
              </w:rPr>
              <w:t>TOTAL</w:t>
            </w:r>
          </w:p>
        </w:tc>
        <w:tc>
          <w:tcPr>
            <w:tcW w:w="721" w:type="dxa"/>
            <w:tcBorders>
              <w:top w:val="single" w:sz="4" w:space="0" w:color="auto"/>
              <w:left w:val="nil"/>
              <w:bottom w:val="single" w:sz="4" w:space="0" w:color="auto"/>
              <w:right w:val="nil"/>
            </w:tcBorders>
            <w:shd w:val="clear" w:color="auto" w:fill="auto"/>
            <w:noWrap/>
            <w:vAlign w:val="bottom"/>
          </w:tcPr>
          <w:p w:rsidR="001E33AA" w:rsidRPr="004928F3" w:rsidRDefault="001E33AA" w:rsidP="001E33AA">
            <w:pPr>
              <w:keepNext/>
              <w:spacing w:before="20" w:after="20"/>
              <w:jc w:val="center"/>
              <w:rPr>
                <w:rFonts w:ascii="Franklin Gothic Book" w:hAnsi="Franklin Gothic Book"/>
                <w:b/>
                <w:bCs/>
                <w:color w:val="000000" w:themeColor="text1"/>
                <w:sz w:val="18"/>
                <w:szCs w:val="18"/>
              </w:rPr>
            </w:pPr>
            <w:r w:rsidRPr="004928F3">
              <w:rPr>
                <w:rFonts w:ascii="Franklin Gothic Book" w:hAnsi="Franklin Gothic Book"/>
                <w:b/>
                <w:bCs/>
                <w:color w:val="000000" w:themeColor="text1"/>
                <w:sz w:val="18"/>
                <w:szCs w:val="18"/>
              </w:rPr>
              <w:t>3.50</w:t>
            </w:r>
          </w:p>
        </w:tc>
        <w:tc>
          <w:tcPr>
            <w:tcW w:w="722" w:type="dxa"/>
            <w:tcBorders>
              <w:top w:val="single" w:sz="4" w:space="0" w:color="auto"/>
              <w:left w:val="nil"/>
              <w:bottom w:val="single" w:sz="4" w:space="0" w:color="auto"/>
              <w:right w:val="nil"/>
            </w:tcBorders>
            <w:shd w:val="clear" w:color="auto" w:fill="auto"/>
            <w:noWrap/>
            <w:vAlign w:val="bottom"/>
          </w:tcPr>
          <w:p w:rsidR="001E33AA" w:rsidRPr="004928F3" w:rsidRDefault="001E33AA" w:rsidP="001E33AA">
            <w:pPr>
              <w:keepNext/>
              <w:spacing w:before="20" w:after="20"/>
              <w:jc w:val="center"/>
              <w:rPr>
                <w:rFonts w:ascii="Franklin Gothic Book" w:hAnsi="Franklin Gothic Book"/>
                <w:b/>
                <w:bCs/>
                <w:color w:val="000000" w:themeColor="text1"/>
                <w:sz w:val="18"/>
                <w:szCs w:val="18"/>
              </w:rPr>
            </w:pPr>
            <w:r w:rsidRPr="004928F3">
              <w:rPr>
                <w:rFonts w:ascii="Franklin Gothic Book" w:hAnsi="Franklin Gothic Book"/>
                <w:b/>
                <w:bCs/>
                <w:color w:val="000000" w:themeColor="text1"/>
                <w:sz w:val="18"/>
                <w:szCs w:val="18"/>
              </w:rPr>
              <w:t>7.00</w:t>
            </w:r>
          </w:p>
        </w:tc>
        <w:tc>
          <w:tcPr>
            <w:tcW w:w="721" w:type="dxa"/>
            <w:tcBorders>
              <w:top w:val="single" w:sz="4" w:space="0" w:color="auto"/>
              <w:left w:val="nil"/>
              <w:bottom w:val="single" w:sz="4" w:space="0" w:color="auto"/>
              <w:right w:val="nil"/>
            </w:tcBorders>
            <w:shd w:val="clear" w:color="auto" w:fill="auto"/>
            <w:noWrap/>
            <w:vAlign w:val="bottom"/>
          </w:tcPr>
          <w:p w:rsidR="001E33AA" w:rsidRPr="004928F3" w:rsidRDefault="001E33AA" w:rsidP="001E33AA">
            <w:pPr>
              <w:keepNext/>
              <w:spacing w:before="20" w:after="20"/>
              <w:jc w:val="center"/>
              <w:rPr>
                <w:rFonts w:ascii="Franklin Gothic Book" w:hAnsi="Franklin Gothic Book"/>
                <w:b/>
                <w:bCs/>
                <w:color w:val="000000" w:themeColor="text1"/>
                <w:sz w:val="18"/>
                <w:szCs w:val="18"/>
              </w:rPr>
            </w:pPr>
            <w:r w:rsidRPr="004928F3">
              <w:rPr>
                <w:rFonts w:ascii="Franklin Gothic Book" w:hAnsi="Franklin Gothic Book"/>
                <w:b/>
                <w:bCs/>
                <w:color w:val="000000" w:themeColor="text1"/>
                <w:sz w:val="18"/>
                <w:szCs w:val="18"/>
              </w:rPr>
              <w:t>9.00</w:t>
            </w:r>
          </w:p>
        </w:tc>
        <w:tc>
          <w:tcPr>
            <w:tcW w:w="722" w:type="dxa"/>
            <w:tcBorders>
              <w:top w:val="single" w:sz="4" w:space="0" w:color="auto"/>
              <w:left w:val="nil"/>
              <w:bottom w:val="single" w:sz="4" w:space="0" w:color="auto"/>
              <w:right w:val="nil"/>
            </w:tcBorders>
            <w:shd w:val="clear" w:color="auto" w:fill="auto"/>
            <w:noWrap/>
            <w:vAlign w:val="bottom"/>
          </w:tcPr>
          <w:p w:rsidR="001E33AA" w:rsidRPr="004928F3" w:rsidRDefault="001E33AA" w:rsidP="001E33AA">
            <w:pPr>
              <w:keepNext/>
              <w:spacing w:before="20" w:after="20"/>
              <w:jc w:val="center"/>
              <w:rPr>
                <w:rFonts w:ascii="Franklin Gothic Book" w:hAnsi="Franklin Gothic Book"/>
                <w:b/>
                <w:bCs/>
                <w:color w:val="000000" w:themeColor="text1"/>
                <w:sz w:val="18"/>
                <w:szCs w:val="18"/>
              </w:rPr>
            </w:pPr>
            <w:r w:rsidRPr="004928F3">
              <w:rPr>
                <w:rFonts w:ascii="Franklin Gothic Book" w:hAnsi="Franklin Gothic Book"/>
                <w:b/>
                <w:bCs/>
                <w:color w:val="000000" w:themeColor="text1"/>
                <w:sz w:val="18"/>
                <w:szCs w:val="18"/>
              </w:rPr>
              <w:t>6.00</w:t>
            </w:r>
          </w:p>
        </w:tc>
        <w:tc>
          <w:tcPr>
            <w:tcW w:w="721" w:type="dxa"/>
            <w:tcBorders>
              <w:top w:val="single" w:sz="4" w:space="0" w:color="auto"/>
              <w:left w:val="nil"/>
              <w:bottom w:val="single" w:sz="4" w:space="0" w:color="auto"/>
              <w:right w:val="nil"/>
            </w:tcBorders>
            <w:shd w:val="clear" w:color="auto" w:fill="auto"/>
            <w:noWrap/>
            <w:vAlign w:val="bottom"/>
          </w:tcPr>
          <w:p w:rsidR="001E33AA" w:rsidRPr="004928F3" w:rsidRDefault="001E33AA" w:rsidP="001E33AA">
            <w:pPr>
              <w:keepNext/>
              <w:spacing w:before="20" w:after="20"/>
              <w:jc w:val="center"/>
              <w:rPr>
                <w:rFonts w:ascii="Franklin Gothic Book" w:hAnsi="Franklin Gothic Book"/>
                <w:b/>
                <w:bCs/>
                <w:color w:val="000000" w:themeColor="text1"/>
                <w:sz w:val="18"/>
                <w:szCs w:val="18"/>
              </w:rPr>
            </w:pPr>
            <w:r w:rsidRPr="004928F3">
              <w:rPr>
                <w:rFonts w:ascii="Franklin Gothic Book" w:hAnsi="Franklin Gothic Book"/>
                <w:b/>
                <w:bCs/>
                <w:color w:val="000000" w:themeColor="text1"/>
                <w:sz w:val="18"/>
                <w:szCs w:val="18"/>
              </w:rPr>
              <w:t>4.50</w:t>
            </w:r>
          </w:p>
        </w:tc>
        <w:tc>
          <w:tcPr>
            <w:tcW w:w="722" w:type="dxa"/>
            <w:tcBorders>
              <w:top w:val="single" w:sz="4" w:space="0" w:color="auto"/>
              <w:left w:val="nil"/>
              <w:bottom w:val="single" w:sz="4" w:space="0" w:color="auto"/>
              <w:right w:val="nil"/>
            </w:tcBorders>
            <w:shd w:val="clear" w:color="auto" w:fill="auto"/>
            <w:noWrap/>
            <w:vAlign w:val="bottom"/>
          </w:tcPr>
          <w:p w:rsidR="001E33AA" w:rsidRPr="004928F3" w:rsidRDefault="001E33AA" w:rsidP="001E33AA">
            <w:pPr>
              <w:keepNext/>
              <w:spacing w:before="20" w:after="20"/>
              <w:jc w:val="center"/>
              <w:rPr>
                <w:rFonts w:ascii="Franklin Gothic Book" w:hAnsi="Franklin Gothic Book"/>
                <w:b/>
                <w:bCs/>
                <w:color w:val="000000" w:themeColor="text1"/>
                <w:sz w:val="18"/>
                <w:szCs w:val="18"/>
              </w:rPr>
            </w:pPr>
            <w:r w:rsidRPr="004928F3">
              <w:rPr>
                <w:rFonts w:ascii="Franklin Gothic Book" w:hAnsi="Franklin Gothic Book"/>
                <w:b/>
                <w:bCs/>
                <w:color w:val="000000" w:themeColor="text1"/>
                <w:sz w:val="18"/>
                <w:szCs w:val="18"/>
              </w:rPr>
              <w:t>30.00</w:t>
            </w:r>
          </w:p>
        </w:tc>
        <w:tc>
          <w:tcPr>
            <w:tcW w:w="722" w:type="dxa"/>
            <w:tcBorders>
              <w:top w:val="single" w:sz="4" w:space="0" w:color="auto"/>
              <w:left w:val="nil"/>
              <w:bottom w:val="single" w:sz="4" w:space="0" w:color="auto"/>
              <w:right w:val="nil"/>
            </w:tcBorders>
            <w:shd w:val="clear" w:color="auto" w:fill="auto"/>
            <w:noWrap/>
            <w:vAlign w:val="bottom"/>
          </w:tcPr>
          <w:p w:rsidR="001E33AA" w:rsidRPr="004928F3" w:rsidRDefault="001E33AA" w:rsidP="001E33AA">
            <w:pPr>
              <w:spacing w:before="20" w:after="20"/>
              <w:jc w:val="center"/>
              <w:rPr>
                <w:rFonts w:ascii="Franklin Gothic Book" w:hAnsi="Franklin Gothic Book"/>
                <w:b/>
                <w:bCs/>
                <w:color w:val="000000" w:themeColor="text1"/>
                <w:sz w:val="18"/>
                <w:szCs w:val="18"/>
              </w:rPr>
            </w:pPr>
            <w:r w:rsidRPr="004928F3">
              <w:rPr>
                <w:rFonts w:ascii="Franklin Gothic Book" w:hAnsi="Franklin Gothic Book"/>
                <w:b/>
                <w:bCs/>
                <w:color w:val="000000" w:themeColor="text1"/>
                <w:sz w:val="18"/>
                <w:szCs w:val="18"/>
              </w:rPr>
              <w:t>100%</w:t>
            </w:r>
          </w:p>
        </w:tc>
      </w:tr>
    </w:tbl>
    <w:p w:rsidR="00D10325" w:rsidRPr="00CD7432" w:rsidRDefault="00D10325" w:rsidP="00D10325">
      <w:pPr>
        <w:spacing w:before="80"/>
        <w:rPr>
          <w:rFonts w:ascii="Franklin Gothic Book" w:hAnsi="Franklin Gothic Book"/>
        </w:rPr>
      </w:pPr>
    </w:p>
    <w:p w:rsidR="00FE146C" w:rsidRPr="002B2615" w:rsidRDefault="00FE146C" w:rsidP="00FE146C">
      <w:pPr>
        <w:pStyle w:val="Heading2"/>
      </w:pPr>
      <w:bookmarkStart w:id="19" w:name="_Toc472089151"/>
      <w:r w:rsidRPr="002B2615">
        <w:t>Delivery Approach</w:t>
      </w:r>
      <w:bookmarkEnd w:id="19"/>
    </w:p>
    <w:p w:rsidR="00281CF8" w:rsidRDefault="00D10325" w:rsidP="00D10325">
      <w:pPr>
        <w:spacing w:before="80"/>
        <w:rPr>
          <w:rFonts w:ascii="Franklin Gothic Book" w:hAnsi="Franklin Gothic Book"/>
        </w:rPr>
      </w:pPr>
      <w:r>
        <w:rPr>
          <w:rFonts w:ascii="Franklin Gothic Book" w:hAnsi="Franklin Gothic Book"/>
        </w:rPr>
        <w:t xml:space="preserve">Two key features of the Program are: (i) it will be </w:t>
      </w:r>
      <w:r w:rsidR="009574B0">
        <w:rPr>
          <w:rFonts w:ascii="Franklin Gothic Book" w:hAnsi="Franklin Gothic Book"/>
        </w:rPr>
        <w:t xml:space="preserve">as closely associated with </w:t>
      </w:r>
      <w:r>
        <w:rPr>
          <w:rFonts w:ascii="Franklin Gothic Book" w:hAnsi="Franklin Gothic Book"/>
        </w:rPr>
        <w:t xml:space="preserve">MOT to maximize its effectiveness and to avoid a common traditional approach of establishing external project-based offices; and (ii) it will take a programmatic approach that provides flexibility to respond to emerging needs of MOT and to the novelty of the approach. Issues related to implementation mechanisms are discussed in the </w:t>
      </w:r>
      <w:r w:rsidR="00BB43BD">
        <w:rPr>
          <w:rFonts w:ascii="Franklin Gothic Book" w:hAnsi="Franklin Gothic Book"/>
        </w:rPr>
        <w:t>S</w:t>
      </w:r>
      <w:r>
        <w:rPr>
          <w:rFonts w:ascii="Franklin Gothic Book" w:hAnsi="Franklin Gothic Book"/>
        </w:rPr>
        <w:t>ection</w:t>
      </w:r>
      <w:r w:rsidR="00BB43BD">
        <w:rPr>
          <w:rFonts w:ascii="Franklin Gothic Book" w:hAnsi="Franklin Gothic Book"/>
        </w:rPr>
        <w:t xml:space="preserve"> E</w:t>
      </w:r>
      <w:r>
        <w:rPr>
          <w:rFonts w:ascii="Franklin Gothic Book" w:hAnsi="Franklin Gothic Book"/>
        </w:rPr>
        <w:t>.</w:t>
      </w:r>
      <w:r w:rsidR="00281CF8">
        <w:rPr>
          <w:rFonts w:ascii="Franklin Gothic Book" w:hAnsi="Franklin Gothic Book"/>
        </w:rPr>
        <w:t xml:space="preserve"> </w:t>
      </w:r>
    </w:p>
    <w:p w:rsidR="000E7BD9" w:rsidRPr="00F67C13" w:rsidRDefault="000E7BD9" w:rsidP="000E7BD9">
      <w:pPr>
        <w:pStyle w:val="Heading2"/>
      </w:pPr>
      <w:bookmarkStart w:id="20" w:name="_Toc472089152"/>
      <w:r w:rsidRPr="00F67C13">
        <w:t>Benefits of the Program</w:t>
      </w:r>
      <w:bookmarkEnd w:id="20"/>
    </w:p>
    <w:p w:rsidR="000E7BD9" w:rsidRPr="00D10325" w:rsidRDefault="000E7BD9" w:rsidP="00D10325">
      <w:pPr>
        <w:spacing w:before="80"/>
        <w:rPr>
          <w:rFonts w:ascii="Franklin Gothic Book" w:hAnsi="Franklin Gothic Book"/>
        </w:rPr>
      </w:pPr>
      <w:r w:rsidRPr="00D10325">
        <w:rPr>
          <w:rFonts w:ascii="Franklin Gothic Book" w:hAnsi="Franklin Gothic Book"/>
        </w:rPr>
        <w:t xml:space="preserve">Benefits of </w:t>
      </w:r>
      <w:r w:rsidR="004C6D09" w:rsidRPr="004C6D09">
        <w:rPr>
          <w:rFonts w:ascii="Franklin Gothic Book" w:hAnsi="Franklin Gothic Book"/>
          <w:i/>
        </w:rPr>
        <w:t>Aus4Transport</w:t>
      </w:r>
      <w:r w:rsidRPr="00D10325">
        <w:rPr>
          <w:rFonts w:ascii="Franklin Gothic Book" w:hAnsi="Franklin Gothic Book"/>
        </w:rPr>
        <w:t xml:space="preserve"> to the GOV include:</w:t>
      </w:r>
    </w:p>
    <w:p w:rsidR="00C41637" w:rsidRPr="00C41637" w:rsidRDefault="00C4430B" w:rsidP="00D10325">
      <w:pPr>
        <w:pStyle w:val="List-bullet-1"/>
      </w:pPr>
      <w:r w:rsidRPr="00C4430B">
        <w:rPr>
          <w:b/>
        </w:rPr>
        <w:t>Additional investment to support for economic development</w:t>
      </w:r>
      <w:r>
        <w:t>. The Program aims to facilitate private sector investment in transport infrastructure, which</w:t>
      </w:r>
      <w:r w:rsidR="001A0C12" w:rsidRPr="001A0C12">
        <w:t xml:space="preserve"> </w:t>
      </w:r>
      <w:r w:rsidR="001A0C12">
        <w:t>will increase the quantity of infrastructure that can be developed and, when well done, reduce the cost and improve the quality of infrastructure and related services that are delivered</w:t>
      </w:r>
      <w:r>
        <w:t>. The increased infrastructure investment will prove transport capacity to meet the needs of the growing economy.</w:t>
      </w:r>
    </w:p>
    <w:p w:rsidR="000E7BD9" w:rsidRPr="00F67C13" w:rsidRDefault="000E7BD9" w:rsidP="00D10325">
      <w:pPr>
        <w:pStyle w:val="List-bullet-1"/>
      </w:pPr>
      <w:r w:rsidRPr="00F04F91">
        <w:rPr>
          <w:b/>
        </w:rPr>
        <w:t>The time taken to commence project construction will be reduced</w:t>
      </w:r>
      <w:r w:rsidRPr="00F67C13">
        <w:t xml:space="preserve">. Taking a project to be financed by the </w:t>
      </w:r>
      <w:r>
        <w:t xml:space="preserve">ADB </w:t>
      </w:r>
      <w:r w:rsidRPr="00F67C13">
        <w:t>as an example, the Program could finance some or all of detailed engineering design and contract documentation activities, with this work to occur while loan negotiations and other project processing activities are underway</w:t>
      </w:r>
      <w:r>
        <w:t>,</w:t>
      </w:r>
      <w:r w:rsidRPr="00F67C13">
        <w:t xml:space="preserve"> rather than after the loan is approved. This will enable earlier commencement of construction of the project. If </w:t>
      </w:r>
      <w:r w:rsidR="00CD4241">
        <w:t>the project had a cost of say $2</w:t>
      </w:r>
      <w:r w:rsidRPr="00F67C13">
        <w:t xml:space="preserve">00 million and a 12% rate of return, and if the project could commence construction 12 months earlier than would otherwise be the case, </w:t>
      </w:r>
      <w:r>
        <w:t>Vietnam</w:t>
      </w:r>
      <w:r w:rsidR="00CD4241">
        <w:t xml:space="preserve"> will gain a benefit of $24</w:t>
      </w:r>
      <w:r w:rsidRPr="00F67C13">
        <w:t xml:space="preserve"> million. In addition, the GOV will avoid paying commitment fees on undisbursed loan funds. These savings are very high relative to the </w:t>
      </w:r>
      <w:r w:rsidR="005B636C">
        <w:t>grant of around $2</w:t>
      </w:r>
      <w:r w:rsidR="005B107A">
        <w:t>.2</w:t>
      </w:r>
      <w:r w:rsidR="005B636C">
        <w:t xml:space="preserve"> million </w:t>
      </w:r>
      <w:r w:rsidRPr="00F67C13">
        <w:t xml:space="preserve">to be made </w:t>
      </w:r>
      <w:r w:rsidR="00825018">
        <w:t xml:space="preserve">through </w:t>
      </w:r>
      <w:r w:rsidRPr="00F67C13">
        <w:t>the Program</w:t>
      </w:r>
      <w:r w:rsidR="005B636C">
        <w:t xml:space="preserve"> to initiate DDD for a project of this scale.</w:t>
      </w:r>
    </w:p>
    <w:p w:rsidR="000E7BD9" w:rsidRPr="00F67C13" w:rsidRDefault="000E7BD9" w:rsidP="00D10325">
      <w:pPr>
        <w:pStyle w:val="List-bullet-1"/>
      </w:pPr>
      <w:r w:rsidRPr="00F04F91">
        <w:rPr>
          <w:b/>
        </w:rPr>
        <w:t>Project preparation will be more comprehensive</w:t>
      </w:r>
      <w:r w:rsidRPr="00F67C13">
        <w:t>. More extensive engineering optimization should result in projects that have the best features at the lowest possible cost. Enhanced social</w:t>
      </w:r>
      <w:r>
        <w:t>, gender</w:t>
      </w:r>
      <w:r w:rsidR="00086E5B">
        <w:t>,</w:t>
      </w:r>
      <w:r w:rsidRPr="00F67C13">
        <w:t xml:space="preserve"> </w:t>
      </w:r>
      <w:r w:rsidR="00086E5B">
        <w:t>disability</w:t>
      </w:r>
      <w:r w:rsidR="00086E5B" w:rsidRPr="00F67C13">
        <w:t xml:space="preserve"> </w:t>
      </w:r>
      <w:r w:rsidRPr="00F67C13">
        <w:t>and environmental assessment</w:t>
      </w:r>
      <w:r>
        <w:t>s</w:t>
      </w:r>
      <w:r w:rsidRPr="00F67C13">
        <w:t xml:space="preserve"> will result in projects that better meet the needs of the community</w:t>
      </w:r>
      <w:r>
        <w:t xml:space="preserve"> in ways that promote gender equality</w:t>
      </w:r>
      <w:r w:rsidR="00086E5B">
        <w:t xml:space="preserve"> and social inclusion</w:t>
      </w:r>
      <w:r>
        <w:t>,</w:t>
      </w:r>
      <w:r w:rsidRPr="00F67C13">
        <w:t xml:space="preserve"> and also </w:t>
      </w:r>
      <w:r>
        <w:t xml:space="preserve">meet </w:t>
      </w:r>
      <w:r w:rsidRPr="00F67C13">
        <w:t xml:space="preserve">the </w:t>
      </w:r>
      <w:r>
        <w:t xml:space="preserve">due diligence </w:t>
      </w:r>
      <w:r w:rsidRPr="00F67C13">
        <w:t>requirements of MDBs.</w:t>
      </w:r>
    </w:p>
    <w:p w:rsidR="000E7BD9" w:rsidRPr="00F67C13" w:rsidRDefault="000E7BD9" w:rsidP="00D10325">
      <w:pPr>
        <w:pStyle w:val="List-bullet-1"/>
      </w:pPr>
      <w:r w:rsidRPr="00F04F91">
        <w:rPr>
          <w:b/>
        </w:rPr>
        <w:t>Personnel working on project development will gain enhanced skills and experience</w:t>
      </w:r>
      <w:r w:rsidRPr="00F67C13">
        <w:t>. The Program will provide improved understanding of, and on-the-job training in, new aspects of project development.</w:t>
      </w:r>
    </w:p>
    <w:p w:rsidR="000E7BD9" w:rsidRDefault="000E7BD9" w:rsidP="00D10325">
      <w:pPr>
        <w:pStyle w:val="List-bullet-1"/>
      </w:pPr>
      <w:r w:rsidRPr="00F04F91">
        <w:rPr>
          <w:b/>
        </w:rPr>
        <w:t>The MOT will have access to a new flexible source of advice and assistance</w:t>
      </w:r>
      <w:r w:rsidRPr="00F67C13">
        <w:t xml:space="preserve">. MOT will be able to draw on personnel and finance available through the Program for advice and assistance to develop </w:t>
      </w:r>
      <w:r>
        <w:t xml:space="preserve">quality </w:t>
      </w:r>
      <w:r w:rsidRPr="00F67C13">
        <w:t>projects and for related policy, guidance and practice.</w:t>
      </w:r>
    </w:p>
    <w:p w:rsidR="00C4430B" w:rsidRPr="00D10325" w:rsidRDefault="00C4430B" w:rsidP="00DA5918">
      <w:pPr>
        <w:keepNext/>
        <w:spacing w:before="80"/>
        <w:rPr>
          <w:rFonts w:ascii="Franklin Gothic Book" w:hAnsi="Franklin Gothic Book"/>
        </w:rPr>
      </w:pPr>
      <w:r w:rsidRPr="00D10325">
        <w:rPr>
          <w:rFonts w:ascii="Franklin Gothic Book" w:hAnsi="Franklin Gothic Book"/>
        </w:rPr>
        <w:t xml:space="preserve">Benefits of </w:t>
      </w:r>
      <w:r w:rsidR="004C6D09" w:rsidRPr="004C6D09">
        <w:rPr>
          <w:rFonts w:ascii="Franklin Gothic Book" w:hAnsi="Franklin Gothic Book"/>
          <w:i/>
        </w:rPr>
        <w:t>Aus4Transport</w:t>
      </w:r>
      <w:r w:rsidRPr="00D10325">
        <w:rPr>
          <w:rFonts w:ascii="Franklin Gothic Book" w:hAnsi="Franklin Gothic Book"/>
        </w:rPr>
        <w:t xml:space="preserve"> to the </w:t>
      </w:r>
      <w:r>
        <w:rPr>
          <w:rFonts w:ascii="Franklin Gothic Book" w:hAnsi="Franklin Gothic Book"/>
        </w:rPr>
        <w:t>community in Vietnam</w:t>
      </w:r>
      <w:r w:rsidRPr="00D10325">
        <w:rPr>
          <w:rFonts w:ascii="Franklin Gothic Book" w:hAnsi="Franklin Gothic Book"/>
        </w:rPr>
        <w:t xml:space="preserve"> include:</w:t>
      </w:r>
    </w:p>
    <w:p w:rsidR="00C4430B" w:rsidRDefault="00C4430B" w:rsidP="00C4430B">
      <w:pPr>
        <w:pStyle w:val="List-bullet-1"/>
      </w:pPr>
      <w:r>
        <w:rPr>
          <w:b/>
        </w:rPr>
        <w:t xml:space="preserve">Increased </w:t>
      </w:r>
      <w:r w:rsidR="00F8560A">
        <w:rPr>
          <w:b/>
        </w:rPr>
        <w:t xml:space="preserve">employment and </w:t>
      </w:r>
      <w:r>
        <w:rPr>
          <w:b/>
        </w:rPr>
        <w:t xml:space="preserve">income and reduced poverty that result from </w:t>
      </w:r>
      <w:r w:rsidRPr="00C4430B">
        <w:rPr>
          <w:b/>
        </w:rPr>
        <w:t>economic development</w:t>
      </w:r>
      <w:r>
        <w:t xml:space="preserve">. Increasing infrastructure investment and bringing better prepared projects more rapidly to implementation will support economic growth and better focusing of projects on poverty alleviation and social inclusion. This, in turn, leads to </w:t>
      </w:r>
      <w:r w:rsidR="00F8560A">
        <w:t xml:space="preserve">increased direct and associated indirect employment and </w:t>
      </w:r>
      <w:r>
        <w:t>higher incomes and reduced poverty</w:t>
      </w:r>
      <w:r w:rsidR="00F8560A">
        <w:t xml:space="preserve"> that result from a more productive economy</w:t>
      </w:r>
      <w:r>
        <w:t>.</w:t>
      </w:r>
    </w:p>
    <w:p w:rsidR="00086E5B" w:rsidRPr="00C4430B" w:rsidRDefault="00D727F1" w:rsidP="00086E5B">
      <w:pPr>
        <w:pStyle w:val="List-bullet-1"/>
      </w:pPr>
      <w:r>
        <w:rPr>
          <w:b/>
        </w:rPr>
        <w:t xml:space="preserve">Enhanced environmental and social </w:t>
      </w:r>
      <w:r w:rsidR="001F38D1">
        <w:rPr>
          <w:b/>
        </w:rPr>
        <w:t xml:space="preserve">outcomes from </w:t>
      </w:r>
      <w:r w:rsidR="00C4430B" w:rsidRPr="00C4430B">
        <w:rPr>
          <w:b/>
        </w:rPr>
        <w:t>transport projects</w:t>
      </w:r>
      <w:r w:rsidR="00C4430B">
        <w:t xml:space="preserve">. Improved </w:t>
      </w:r>
      <w:r>
        <w:t xml:space="preserve">identification and responses to </w:t>
      </w:r>
      <w:r w:rsidR="00C4430B">
        <w:t xml:space="preserve">environmental and social matters, including road safety, </w:t>
      </w:r>
      <w:r>
        <w:t>will result in transport infrastructure projects that better meet the needs of the community in general, and support for those most in need in particular</w:t>
      </w:r>
      <w:r w:rsidR="00086E5B">
        <w:t>, including the specific accessibility needs of people with disabilities.</w:t>
      </w:r>
    </w:p>
    <w:p w:rsidR="00C4430B" w:rsidRPr="00D727F1" w:rsidRDefault="00C4430B" w:rsidP="00DA5918">
      <w:pPr>
        <w:pStyle w:val="List-bullet-1"/>
      </w:pPr>
      <w:r w:rsidRPr="00D727F1">
        <w:rPr>
          <w:b/>
        </w:rPr>
        <w:t>Improved accessibility</w:t>
      </w:r>
      <w:r w:rsidRPr="00C4430B">
        <w:t>.</w:t>
      </w:r>
      <w:r w:rsidR="00D727F1">
        <w:t xml:space="preserve"> Increased investment in transport infrastructure and more rapid completion of projects will provide additional capacity to meet freight and passenger transport needs and reduce congestion.</w:t>
      </w:r>
    </w:p>
    <w:p w:rsidR="000E7BD9" w:rsidRPr="00D10325" w:rsidRDefault="000E7BD9" w:rsidP="00281CF8">
      <w:pPr>
        <w:keepNext/>
        <w:spacing w:before="80"/>
        <w:rPr>
          <w:rFonts w:ascii="Franklin Gothic Book" w:hAnsi="Franklin Gothic Book"/>
        </w:rPr>
      </w:pPr>
      <w:r w:rsidRPr="00D10325">
        <w:rPr>
          <w:rFonts w:ascii="Franklin Gothic Book" w:hAnsi="Franklin Gothic Book"/>
        </w:rPr>
        <w:t xml:space="preserve">Benefits of </w:t>
      </w:r>
      <w:r w:rsidR="004C6D09" w:rsidRPr="004C6D09">
        <w:rPr>
          <w:rFonts w:ascii="Franklin Gothic Book" w:hAnsi="Franklin Gothic Book"/>
          <w:i/>
        </w:rPr>
        <w:t>Aus4Transport</w:t>
      </w:r>
      <w:r w:rsidRPr="00D10325">
        <w:rPr>
          <w:rFonts w:ascii="Franklin Gothic Book" w:hAnsi="Franklin Gothic Book"/>
        </w:rPr>
        <w:t xml:space="preserve"> to the GOA include:</w:t>
      </w:r>
    </w:p>
    <w:p w:rsidR="00133AAA" w:rsidRPr="00514A44" w:rsidRDefault="00133AAA" w:rsidP="00B1607C">
      <w:pPr>
        <w:pStyle w:val="List-bullet-1"/>
        <w:rPr>
          <w:b/>
        </w:rPr>
      </w:pPr>
      <w:r w:rsidRPr="008429A3">
        <w:rPr>
          <w:b/>
        </w:rPr>
        <w:t>A key pillar of Australia’s Economic Partnership</w:t>
      </w:r>
      <w:r>
        <w:rPr>
          <w:b/>
        </w:rPr>
        <w:t xml:space="preserve"> with Vietnam. </w:t>
      </w:r>
      <w:r>
        <w:t xml:space="preserve">Improved transport infrastructure will increase Vietnam’s </w:t>
      </w:r>
      <w:r w:rsidR="009A0EDD">
        <w:t xml:space="preserve">economic </w:t>
      </w:r>
      <w:r>
        <w:t xml:space="preserve">competitiveness and allow it to take better advantage of improved market access </w:t>
      </w:r>
      <w:r w:rsidR="009A0EDD">
        <w:t xml:space="preserve">arrangements </w:t>
      </w:r>
      <w:r>
        <w:t xml:space="preserve">through trade agreements like </w:t>
      </w:r>
      <w:r w:rsidR="009574B0">
        <w:t xml:space="preserve">the </w:t>
      </w:r>
      <w:r w:rsidR="009574B0" w:rsidRPr="009574B0">
        <w:t xml:space="preserve">ASEAN-Australia-New Zealand Free Trade Agreement </w:t>
      </w:r>
      <w:r w:rsidR="009574B0">
        <w:t>(</w:t>
      </w:r>
      <w:r>
        <w:t>AANZFTA</w:t>
      </w:r>
      <w:r w:rsidR="009574B0">
        <w:t>)</w:t>
      </w:r>
      <w:r>
        <w:t xml:space="preserve">, </w:t>
      </w:r>
      <w:r w:rsidR="009574B0">
        <w:t>t</w:t>
      </w:r>
      <w:r w:rsidR="009574B0" w:rsidRPr="009574B0">
        <w:t>he Trans-Pacific Partnership (TPP)</w:t>
      </w:r>
      <w:r w:rsidR="009574B0">
        <w:t xml:space="preserve">, </w:t>
      </w:r>
      <w:r>
        <w:t xml:space="preserve">and </w:t>
      </w:r>
      <w:r w:rsidR="00B1607C">
        <w:t xml:space="preserve">the </w:t>
      </w:r>
      <w:r w:rsidR="00B1607C" w:rsidRPr="00B1607C">
        <w:t xml:space="preserve">EU-Vietnam Free Trade Agreement (EVFTA) </w:t>
      </w:r>
      <w:r>
        <w:t xml:space="preserve">as well as </w:t>
      </w:r>
      <w:r w:rsidR="009A0EDD">
        <w:t xml:space="preserve">in the future, </w:t>
      </w:r>
      <w:r w:rsidR="00B1607C">
        <w:t xml:space="preserve">the </w:t>
      </w:r>
      <w:r w:rsidR="00B1607C" w:rsidRPr="00B1607C">
        <w:t>Regional Comprehens</w:t>
      </w:r>
      <w:r w:rsidR="00B1607C">
        <w:t>ive Economic Partnership (RCEP)</w:t>
      </w:r>
      <w:r w:rsidR="009A0EDD">
        <w:t xml:space="preserve">. </w:t>
      </w:r>
    </w:p>
    <w:p w:rsidR="00133AAA" w:rsidRDefault="00281CF8">
      <w:pPr>
        <w:pStyle w:val="List-bullet-1"/>
      </w:pPr>
      <w:r w:rsidRPr="00D84328">
        <w:rPr>
          <w:b/>
        </w:rPr>
        <w:t>Demonstrate a presence.</w:t>
      </w:r>
      <w:r>
        <w:rPr>
          <w:b/>
        </w:rPr>
        <w:t xml:space="preserve"> </w:t>
      </w:r>
      <w:r>
        <w:t xml:space="preserve">The </w:t>
      </w:r>
      <w:r w:rsidR="006102FB">
        <w:t xml:space="preserve">close association between Program </w:t>
      </w:r>
      <w:r>
        <w:t>personnel</w:t>
      </w:r>
      <w:r w:rsidR="006102FB">
        <w:t xml:space="preserve">, particularly those in the ATAG, with </w:t>
      </w:r>
      <w:r>
        <w:t>MOT will provide a unique and public presence that will showcase GOA assistance.</w:t>
      </w:r>
    </w:p>
    <w:p w:rsidR="000E7BD9" w:rsidRDefault="000E7BD9" w:rsidP="00D10325">
      <w:pPr>
        <w:pStyle w:val="List-bullet-1"/>
      </w:pPr>
      <w:r>
        <w:rPr>
          <w:b/>
        </w:rPr>
        <w:t>Potential to become a source of trusted advice to the leadership of MOT</w:t>
      </w:r>
      <w:r w:rsidRPr="00F67C13">
        <w:t xml:space="preserve">. </w:t>
      </w:r>
      <w:r>
        <w:t xml:space="preserve">The </w:t>
      </w:r>
      <w:r w:rsidR="006102FB">
        <w:t xml:space="preserve">range of skills of the </w:t>
      </w:r>
      <w:r>
        <w:t xml:space="preserve">personnel </w:t>
      </w:r>
      <w:r w:rsidR="006102FB">
        <w:t xml:space="preserve">provided through the Program, </w:t>
      </w:r>
      <w:r>
        <w:t xml:space="preserve">and the availability of funds to undertake work in response to MOT needs that </w:t>
      </w:r>
      <w:r w:rsidR="006102FB">
        <w:t>are</w:t>
      </w:r>
      <w:r>
        <w:t xml:space="preserve"> in keeping with the framework for the assistance should, subject to the selection of experienced and sensitive personnel</w:t>
      </w:r>
      <w:r w:rsidR="006102FB">
        <w:t xml:space="preserve"> (particularly the Team Leader in the ATAG)</w:t>
      </w:r>
      <w:r>
        <w:t>, provide Australia with the opportunity to play an important role in supporting policy and practice in MOT.</w:t>
      </w:r>
    </w:p>
    <w:p w:rsidR="000E7BD9" w:rsidRDefault="000E7BD9" w:rsidP="00D10325">
      <w:pPr>
        <w:pStyle w:val="List-bullet-1"/>
      </w:pPr>
      <w:r w:rsidRPr="001B5207">
        <w:rPr>
          <w:b/>
        </w:rPr>
        <w:t>Leverage GOA assistance to influence a larger set of infrastructure than with direct investment</w:t>
      </w:r>
      <w:r>
        <w:t>. The GOA assistance will support the development of projects with a value substantially larger than has occurred with past GOA support.</w:t>
      </w:r>
    </w:p>
    <w:p w:rsidR="000646A9" w:rsidRDefault="00092FD4" w:rsidP="000646A9">
      <w:pPr>
        <w:pStyle w:val="List-bullet-1"/>
      </w:pPr>
      <w:r>
        <w:rPr>
          <w:b/>
        </w:rPr>
        <w:t>Provide the</w:t>
      </w:r>
      <w:r w:rsidR="000646A9">
        <w:rPr>
          <w:b/>
        </w:rPr>
        <w:t xml:space="preserve"> Australia </w:t>
      </w:r>
      <w:r>
        <w:rPr>
          <w:b/>
        </w:rPr>
        <w:t xml:space="preserve">private sector with </w:t>
      </w:r>
      <w:r w:rsidR="000646A9">
        <w:rPr>
          <w:b/>
        </w:rPr>
        <w:t xml:space="preserve">access to opportunities to win program contracts and expand their operations in </w:t>
      </w:r>
      <w:r>
        <w:rPr>
          <w:b/>
        </w:rPr>
        <w:t>Vietnam</w:t>
      </w:r>
      <w:r w:rsidR="000646A9">
        <w:rPr>
          <w:b/>
        </w:rPr>
        <w:t xml:space="preserve">. </w:t>
      </w:r>
      <w:r w:rsidR="00B8155C" w:rsidRPr="00B8155C">
        <w:t xml:space="preserve">The </w:t>
      </w:r>
      <w:r w:rsidR="004C6D09" w:rsidRPr="004C6D09">
        <w:rPr>
          <w:i/>
        </w:rPr>
        <w:t>Aus4Transport</w:t>
      </w:r>
      <w:r w:rsidR="00B8155C" w:rsidRPr="00B8155C">
        <w:t xml:space="preserve"> Program</w:t>
      </w:r>
      <w:r>
        <w:t xml:space="preserve"> </w:t>
      </w:r>
      <w:r w:rsidR="000646A9" w:rsidRPr="0096302D">
        <w:t xml:space="preserve">will </w:t>
      </w:r>
      <w:r>
        <w:t xml:space="preserve">allow Australian companies </w:t>
      </w:r>
      <w:r w:rsidR="006839B5">
        <w:t xml:space="preserve">associated with the Program </w:t>
      </w:r>
      <w:r>
        <w:t>to better understand conditions, activities and opportunities in Vietnam and hence</w:t>
      </w:r>
      <w:r w:rsidR="006839B5">
        <w:t>, with support from Austrade,</w:t>
      </w:r>
      <w:r>
        <w:t xml:space="preserve"> </w:t>
      </w:r>
      <w:r w:rsidR="000646A9" w:rsidRPr="0096302D">
        <w:t xml:space="preserve">expand </w:t>
      </w:r>
      <w:r>
        <w:t xml:space="preserve">their </w:t>
      </w:r>
      <w:r w:rsidR="000646A9" w:rsidRPr="0096302D">
        <w:t xml:space="preserve">commercial </w:t>
      </w:r>
      <w:r>
        <w:t xml:space="preserve">activities in its </w:t>
      </w:r>
      <w:r w:rsidR="000646A9" w:rsidRPr="0096302D">
        <w:t>infrastructure development market.</w:t>
      </w:r>
      <w:r w:rsidR="009A0EDD">
        <w:t xml:space="preserve"> It will also provide a platform to demonstrate Australian expertise in the transport sector through provision of training and study tours.</w:t>
      </w:r>
    </w:p>
    <w:p w:rsidR="000E7BD9" w:rsidRPr="00D10325" w:rsidRDefault="000E7BD9" w:rsidP="00D10325">
      <w:pPr>
        <w:spacing w:before="80"/>
        <w:rPr>
          <w:rFonts w:ascii="Franklin Gothic Book" w:hAnsi="Franklin Gothic Book"/>
        </w:rPr>
      </w:pPr>
      <w:r w:rsidRPr="00D10325">
        <w:rPr>
          <w:rFonts w:ascii="Franklin Gothic Book" w:hAnsi="Franklin Gothic Book"/>
        </w:rPr>
        <w:t xml:space="preserve">Benefits of </w:t>
      </w:r>
      <w:r w:rsidR="004C6D09" w:rsidRPr="004C6D09">
        <w:rPr>
          <w:rFonts w:ascii="Franklin Gothic Book" w:hAnsi="Franklin Gothic Book"/>
          <w:i/>
        </w:rPr>
        <w:t>Aus4Transport</w:t>
      </w:r>
      <w:r w:rsidRPr="00D10325">
        <w:rPr>
          <w:rFonts w:ascii="Franklin Gothic Book" w:hAnsi="Franklin Gothic Book"/>
        </w:rPr>
        <w:t xml:space="preserve"> to MDBs include:</w:t>
      </w:r>
    </w:p>
    <w:p w:rsidR="000E7BD9" w:rsidRDefault="000E7BD9" w:rsidP="00D10325">
      <w:pPr>
        <w:pStyle w:val="List-bullet-1"/>
      </w:pPr>
      <w:r w:rsidRPr="001B5207">
        <w:rPr>
          <w:b/>
        </w:rPr>
        <w:t>Accel</w:t>
      </w:r>
      <w:r>
        <w:rPr>
          <w:b/>
        </w:rPr>
        <w:t>erate</w:t>
      </w:r>
      <w:r w:rsidRPr="001B5207">
        <w:rPr>
          <w:b/>
        </w:rPr>
        <w:t xml:space="preserve"> project implementation</w:t>
      </w:r>
      <w:r w:rsidRPr="00F67C13">
        <w:t xml:space="preserve">. </w:t>
      </w:r>
      <w:r>
        <w:t>By contributing to the detailed engineering design and preparation of contract documentation, the GOA assistance will enable MDB projects to proceed more rapidly to construction. This will reduce the quantity of undisbursed funds related to approved projects. Assistance to help the GOV undertake FS studies to MDB due diligence and civil work standards will reduce the need for additional assistance from the MDBs to upgrade GOV work, which will also reduce the time it takes to develop a project.</w:t>
      </w:r>
    </w:p>
    <w:p w:rsidR="000E7BD9" w:rsidRPr="00F16A6A" w:rsidRDefault="000E7BD9" w:rsidP="00D10325">
      <w:pPr>
        <w:pStyle w:val="List-bullet-1"/>
      </w:pPr>
      <w:r>
        <w:rPr>
          <w:b/>
        </w:rPr>
        <w:t>Reduce</w:t>
      </w:r>
      <w:r w:rsidRPr="001B5207">
        <w:rPr>
          <w:b/>
        </w:rPr>
        <w:t xml:space="preserve"> project development costs</w:t>
      </w:r>
      <w:r>
        <w:t>. By funding some project development costs, the GOA will reduce the need for MDBs to incur these costs. In agreeing to undertake these activities, the GOA should seek the agreement of the MDBs to use the saved expenditure for other activities to benefit the GOV prior to committing its support.</w:t>
      </w:r>
    </w:p>
    <w:p w:rsidR="000E7BD9" w:rsidRDefault="000E7BD9" w:rsidP="00D10325">
      <w:pPr>
        <w:pStyle w:val="List-bullet-1"/>
        <w:rPr>
          <w:b/>
          <w:sz w:val="22"/>
        </w:rPr>
        <w:sectPr w:rsidR="000E7BD9" w:rsidSect="00D1141B">
          <w:footerReference w:type="default" r:id="rId16"/>
          <w:pgSz w:w="11907" w:h="16840" w:code="9"/>
          <w:pgMar w:top="2268" w:right="1871" w:bottom="907" w:left="1871" w:header="851" w:footer="454" w:gutter="0"/>
          <w:pgNumType w:start="1"/>
          <w:cols w:space="720"/>
          <w:docGrid w:linePitch="272"/>
        </w:sectPr>
      </w:pPr>
    </w:p>
    <w:tbl>
      <w:tblPr>
        <w:tblW w:w="9838" w:type="dxa"/>
        <w:tblInd w:w="-3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838"/>
      </w:tblGrid>
      <w:tr w:rsidR="00302001" w:rsidRPr="002B2615" w:rsidTr="00A5236E">
        <w:trPr>
          <w:trHeight w:val="360"/>
          <w:tblHeader/>
        </w:trPr>
        <w:tc>
          <w:tcPr>
            <w:tcW w:w="9838" w:type="dxa"/>
            <w:shd w:val="clear" w:color="auto" w:fill="B8CCE4" w:themeFill="accent1" w:themeFillTint="66"/>
          </w:tcPr>
          <w:p w:rsidR="00302001" w:rsidRPr="002B2615" w:rsidRDefault="00302001" w:rsidP="00227515">
            <w:pPr>
              <w:pStyle w:val="Heading1"/>
            </w:pPr>
            <w:bookmarkStart w:id="21" w:name="_Toc472089153"/>
            <w:r w:rsidRPr="002B2615">
              <w:t>E:</w:t>
            </w:r>
            <w:r w:rsidRPr="002B2615">
              <w:tab/>
              <w:t>Implementation Arrangements</w:t>
            </w:r>
            <w:bookmarkEnd w:id="21"/>
          </w:p>
        </w:tc>
      </w:tr>
    </w:tbl>
    <w:p w:rsidR="00302001" w:rsidRDefault="00302001" w:rsidP="00227515">
      <w:pPr>
        <w:pStyle w:val="Heading2"/>
      </w:pPr>
      <w:bookmarkStart w:id="22" w:name="_Toc472089154"/>
      <w:r w:rsidRPr="002B2615">
        <w:t>Management and Governance Arrangements</w:t>
      </w:r>
      <w:bookmarkEnd w:id="22"/>
    </w:p>
    <w:p w:rsidR="006D0A4B" w:rsidRPr="006D0A4B" w:rsidRDefault="00B8155C" w:rsidP="006D0A4B">
      <w:pPr>
        <w:spacing w:before="80"/>
        <w:rPr>
          <w:rFonts w:ascii="Franklin Gothic Book" w:hAnsi="Franklin Gothic Book"/>
        </w:rPr>
      </w:pPr>
      <w:r w:rsidRPr="00B8155C">
        <w:rPr>
          <w:rFonts w:ascii="Franklin Gothic Book" w:hAnsi="Franklin Gothic Book"/>
        </w:rPr>
        <w:t xml:space="preserve">The </w:t>
      </w:r>
      <w:r w:rsidR="004C6D09" w:rsidRPr="004C6D09">
        <w:rPr>
          <w:rFonts w:ascii="Franklin Gothic Book" w:hAnsi="Franklin Gothic Book"/>
          <w:i/>
        </w:rPr>
        <w:t>Aus4Transport</w:t>
      </w:r>
      <w:r w:rsidRPr="00B8155C">
        <w:rPr>
          <w:rFonts w:ascii="Franklin Gothic Book" w:hAnsi="Franklin Gothic Book"/>
        </w:rPr>
        <w:t xml:space="preserve"> Program</w:t>
      </w:r>
      <w:r w:rsidR="00B55F1E">
        <w:rPr>
          <w:rFonts w:ascii="Franklin Gothic Book" w:hAnsi="Franklin Gothic Book"/>
        </w:rPr>
        <w:t xml:space="preserve"> will be guided by </w:t>
      </w:r>
      <w:r w:rsidR="006D0A4B" w:rsidRPr="006D0A4B">
        <w:rPr>
          <w:rFonts w:ascii="Franklin Gothic Book" w:hAnsi="Franklin Gothic Book"/>
        </w:rPr>
        <w:t>two groups that will be established for the duration of the Program</w:t>
      </w:r>
      <w:r w:rsidR="006D0A4B">
        <w:rPr>
          <w:rFonts w:ascii="Franklin Gothic Book" w:hAnsi="Franklin Gothic Book"/>
        </w:rPr>
        <w:t xml:space="preserve"> </w:t>
      </w:r>
      <w:r w:rsidR="006D0A4B" w:rsidRPr="00D14141">
        <w:rPr>
          <w:rFonts w:ascii="Franklin Gothic Book" w:hAnsi="Franklin Gothic Book"/>
          <w:lang w:eastAsia="en-US"/>
        </w:rPr>
        <w:t xml:space="preserve">(see also Figure </w:t>
      </w:r>
      <w:r w:rsidR="00371752">
        <w:rPr>
          <w:rFonts w:ascii="Franklin Gothic Book" w:hAnsi="Franklin Gothic Book"/>
          <w:lang w:eastAsia="en-US"/>
        </w:rPr>
        <w:t>2</w:t>
      </w:r>
      <w:r w:rsidR="006D0A4B" w:rsidRPr="00D14141">
        <w:rPr>
          <w:rFonts w:ascii="Franklin Gothic Book" w:hAnsi="Franklin Gothic Book"/>
          <w:lang w:eastAsia="en-US"/>
        </w:rPr>
        <w:t>)</w:t>
      </w:r>
      <w:r w:rsidR="006D0A4B" w:rsidRPr="006D0A4B">
        <w:rPr>
          <w:rFonts w:ascii="Franklin Gothic Book" w:hAnsi="Franklin Gothic Book"/>
        </w:rPr>
        <w:t>:</w:t>
      </w:r>
    </w:p>
    <w:p w:rsidR="006D0A4B" w:rsidRDefault="006D0A4B" w:rsidP="006D0A4B">
      <w:pPr>
        <w:pStyle w:val="List-bullet-1"/>
      </w:pPr>
      <w:r>
        <w:t>a</w:t>
      </w:r>
      <w:r w:rsidRPr="00F67C13">
        <w:t xml:space="preserve"> </w:t>
      </w:r>
      <w:r w:rsidRPr="004928F3">
        <w:rPr>
          <w:b/>
        </w:rPr>
        <w:t>Project Coordinating Committee</w:t>
      </w:r>
      <w:r w:rsidRPr="00F67C13">
        <w:t xml:space="preserve"> </w:t>
      </w:r>
      <w:r w:rsidR="00F212BD">
        <w:t xml:space="preserve">(PCC) </w:t>
      </w:r>
      <w:r>
        <w:t xml:space="preserve">that will: (i) ensure that activities selected for inclusion in the Program meet the selection criteria set out in Appendix D; (ii) approve and guide Program activities, </w:t>
      </w:r>
      <w:r w:rsidRPr="006D0A4B">
        <w:t>and review Program performance and effectiveness</w:t>
      </w:r>
      <w:r>
        <w:t xml:space="preserve">; (iii) meet at least every six months </w:t>
      </w:r>
      <w:r w:rsidRPr="006D0A4B">
        <w:t xml:space="preserve">(and out-of-session, as required), with the timing of one meeting scheduled </w:t>
      </w:r>
      <w:r w:rsidR="00271EA4">
        <w:t xml:space="preserve">so that it can review and </w:t>
      </w:r>
      <w:r w:rsidRPr="006D0A4B">
        <w:t xml:space="preserve">approve the annual work plan in a timely manner; and </w:t>
      </w:r>
      <w:r>
        <w:t>(</w:t>
      </w:r>
      <w:r w:rsidRPr="006D0A4B">
        <w:t xml:space="preserve">iv) </w:t>
      </w:r>
      <w:r>
        <w:t>comprise</w:t>
      </w:r>
      <w:r w:rsidRPr="00F67C13">
        <w:t xml:space="preserve"> </w:t>
      </w:r>
      <w:r>
        <w:t xml:space="preserve">a representative from each of </w:t>
      </w:r>
      <w:r w:rsidRPr="00F67C13">
        <w:t>MOT</w:t>
      </w:r>
      <w:r>
        <w:t xml:space="preserve">, MPI, MOF, MOC </w:t>
      </w:r>
      <w:r w:rsidRPr="00F67C13">
        <w:t xml:space="preserve">and </w:t>
      </w:r>
      <w:r>
        <w:t xml:space="preserve">DFAT, with the range of GOV agencies reflecting the need to secure broad-based support in government </w:t>
      </w:r>
      <w:r w:rsidR="00A730FD">
        <w:t xml:space="preserve">for </w:t>
      </w:r>
      <w:r>
        <w:t xml:space="preserve">change and </w:t>
      </w:r>
      <w:r w:rsidR="00271EA4">
        <w:t xml:space="preserve">for </w:t>
      </w:r>
      <w:r>
        <w:t>progress</w:t>
      </w:r>
      <w:r w:rsidR="00A730FD">
        <w:t xml:space="preserve"> to be achieved</w:t>
      </w:r>
      <w:r w:rsidR="00BC2BD3">
        <w:t>; and</w:t>
      </w:r>
    </w:p>
    <w:p w:rsidR="006D0A4B" w:rsidRDefault="006D0A4B" w:rsidP="006D0A4B">
      <w:pPr>
        <w:pStyle w:val="List-bullet-1"/>
      </w:pPr>
      <w:r w:rsidRPr="00F67C13">
        <w:t xml:space="preserve">a </w:t>
      </w:r>
      <w:r w:rsidRPr="004928F3">
        <w:rPr>
          <w:b/>
        </w:rPr>
        <w:t>Technical Working Group</w:t>
      </w:r>
      <w:r w:rsidRPr="00F67C13">
        <w:t xml:space="preserve"> </w:t>
      </w:r>
      <w:r>
        <w:t xml:space="preserve">(TWG) that will: (i) provide guidance and </w:t>
      </w:r>
      <w:r w:rsidRPr="00F67C13">
        <w:t>facilitate coordination of Program technical activities</w:t>
      </w:r>
      <w:r>
        <w:t xml:space="preserve"> with those of other key development partners; (ii) meet at least every 6 months and more often when needed; and (iii) comprise a representative</w:t>
      </w:r>
      <w:r w:rsidRPr="00F67C13">
        <w:t xml:space="preserve"> from </w:t>
      </w:r>
      <w:r>
        <w:t xml:space="preserve">key </w:t>
      </w:r>
      <w:r w:rsidRPr="00F67C13">
        <w:t>participating groups in MOT, and other key agencies such as ADB</w:t>
      </w:r>
      <w:r>
        <w:t xml:space="preserve"> and </w:t>
      </w:r>
      <w:r w:rsidRPr="00F67C13">
        <w:t xml:space="preserve">the World Bank </w:t>
      </w:r>
      <w:r>
        <w:t>in addition to DFAT</w:t>
      </w:r>
      <w:r w:rsidRPr="00F67C13">
        <w:t>.</w:t>
      </w:r>
    </w:p>
    <w:p w:rsidR="00A730FD" w:rsidRPr="00D8397E" w:rsidRDefault="00143DD4" w:rsidP="00DC503B">
      <w:pPr>
        <w:spacing w:before="80"/>
      </w:pPr>
      <w:r>
        <w:rPr>
          <w:noProof/>
        </w:rPr>
        <mc:AlternateContent>
          <mc:Choice Requires="wps">
            <w:drawing>
              <wp:anchor distT="71755" distB="45720" distL="114300" distR="114300" simplePos="0" relativeHeight="251659776" behindDoc="0" locked="0" layoutInCell="1" allowOverlap="1" wp14:anchorId="7344CDEF" wp14:editId="319D447C">
                <wp:simplePos x="0" y="0"/>
                <wp:positionH relativeFrom="margin">
                  <wp:align>left</wp:align>
                </wp:positionH>
                <wp:positionV relativeFrom="margin">
                  <wp:posOffset>3869690</wp:posOffset>
                </wp:positionV>
                <wp:extent cx="5194300" cy="4403725"/>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0" cy="4403725"/>
                        </a:xfrm>
                        <a:prstGeom prst="rect">
                          <a:avLst/>
                        </a:prstGeom>
                        <a:solidFill>
                          <a:srgbClr val="FFFFFF"/>
                        </a:solidFill>
                        <a:ln w="9525">
                          <a:noFill/>
                          <a:miter lim="800000"/>
                          <a:headEnd/>
                          <a:tailEnd/>
                        </a:ln>
                      </wps:spPr>
                      <wps:txbx>
                        <w:txbxContent>
                          <w:p w:rsidR="00DE5E84" w:rsidRDefault="00DE5E84" w:rsidP="00A730FD">
                            <w:pPr>
                              <w:pStyle w:val="Caption"/>
                            </w:pPr>
                            <w:r>
                              <w:t>Figure 2: Organisational Arrangements and Structure for Consulting Services</w:t>
                            </w:r>
                          </w:p>
                          <w:p w:rsidR="00DE5E84" w:rsidRPr="00BB56B3" w:rsidRDefault="00DE5E84" w:rsidP="00A730FD">
                            <w:pPr>
                              <w:pStyle w:val="BodyText"/>
                              <w:spacing w:after="0" w:line="240" w:lineRule="auto"/>
                            </w:pPr>
                          </w:p>
                          <w:p w:rsidR="00DE5E84" w:rsidRPr="0008422D" w:rsidRDefault="00DE5E84" w:rsidP="00A730FD">
                            <w:pPr>
                              <w:jc w:val="center"/>
                            </w:pPr>
                            <w:r w:rsidRPr="00666E97">
                              <w:rPr>
                                <w:noProof/>
                              </w:rPr>
                              <w:drawing>
                                <wp:inline distT="0" distB="0" distL="0" distR="0" wp14:anchorId="4B9FB5FF" wp14:editId="4915DF56">
                                  <wp:extent cx="5185410" cy="3981349"/>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85410" cy="3981349"/>
                                          </a:xfrm>
                                          <a:prstGeom prst="rect">
                                            <a:avLst/>
                                          </a:prstGeom>
                                          <a:noFill/>
                                          <a:ln>
                                            <a:noFill/>
                                          </a:ln>
                                        </pic:spPr>
                                      </pic:pic>
                                    </a:graphicData>
                                  </a:graphic>
                                </wp:inline>
                              </w:drawing>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4CDEF" id="_x0000_s1028" type="#_x0000_t202" style="position:absolute;margin-left:0;margin-top:304.7pt;width:409pt;height:346.75pt;z-index:251659776;visibility:visible;mso-wrap-style:square;mso-width-percent:0;mso-height-percent:0;mso-wrap-distance-left:9pt;mso-wrap-distance-top:5.65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" stroked="f">
                <v:textbox inset="0,0,0,0">
                  <w:txbxContent>
                    <w:p w:rsidR="00DE5E84" w:rsidRDefault="00DE5E84" w:rsidP="00A730FD">
                      <w:pPr>
                        <w:pStyle w:val="Caption"/>
                      </w:pPr>
                      <w:r>
                        <w:t>Figure 2: Organisational Arrangements and Structure for Consulting Services</w:t>
                      </w:r>
                    </w:p>
                    <w:p w:rsidR="00DE5E84" w:rsidRPr="00BB56B3" w:rsidRDefault="00DE5E84" w:rsidP="00A730FD">
                      <w:pPr>
                        <w:pStyle w:val="BodyText"/>
                        <w:spacing w:after="0" w:line="240" w:lineRule="auto"/>
                      </w:pPr>
                    </w:p>
                    <w:p w:rsidR="00DE5E84" w:rsidRPr="0008422D" w:rsidRDefault="00DE5E84" w:rsidP="00A730FD">
                      <w:pPr>
                        <w:jc w:val="center"/>
                      </w:pPr>
                      <w:r w:rsidRPr="00666E97">
                        <w:rPr>
                          <w:noProof/>
                        </w:rPr>
                        <w:drawing>
                          <wp:inline distT="0" distB="0" distL="0" distR="0" wp14:anchorId="4B9FB5FF" wp14:editId="4915DF56">
                            <wp:extent cx="5185410" cy="3981349"/>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85410" cy="3981349"/>
                                    </a:xfrm>
                                    <a:prstGeom prst="rect">
                                      <a:avLst/>
                                    </a:prstGeom>
                                    <a:noFill/>
                                    <a:ln>
                                      <a:noFill/>
                                    </a:ln>
                                  </pic:spPr>
                                </pic:pic>
                              </a:graphicData>
                            </a:graphic>
                          </wp:inline>
                        </w:drawing>
                      </w:r>
                    </w:p>
                  </w:txbxContent>
                </v:textbox>
                <w10:wrap type="square" anchorx="margin" anchory="margin"/>
              </v:shape>
            </w:pict>
          </mc:Fallback>
        </mc:AlternateContent>
      </w:r>
      <w:r>
        <w:rPr>
          <w:rFonts w:ascii="Franklin Gothic Book" w:hAnsi="Franklin Gothic Book"/>
        </w:rPr>
        <w:t xml:space="preserve">In addition to formal meetings of the </w:t>
      </w:r>
      <w:r w:rsidR="00F212BD">
        <w:rPr>
          <w:rFonts w:ascii="Franklin Gothic Book" w:hAnsi="Franklin Gothic Book"/>
        </w:rPr>
        <w:t>PCC</w:t>
      </w:r>
      <w:r>
        <w:rPr>
          <w:rFonts w:ascii="Franklin Gothic Book" w:hAnsi="Franklin Gothic Book"/>
        </w:rPr>
        <w:t>, o</w:t>
      </w:r>
      <w:r w:rsidR="00A730FD" w:rsidRPr="00DC503B">
        <w:rPr>
          <w:rFonts w:ascii="Franklin Gothic Book" w:hAnsi="Franklin Gothic Book"/>
        </w:rPr>
        <w:t>perational level interactions</w:t>
      </w:r>
      <w:r>
        <w:rPr>
          <w:rFonts w:ascii="Franklin Gothic Book" w:hAnsi="Franklin Gothic Book"/>
        </w:rPr>
        <w:t>,</w:t>
      </w:r>
      <w:r w:rsidR="00A730FD" w:rsidRPr="00DC503B">
        <w:rPr>
          <w:rFonts w:ascii="Franklin Gothic Book" w:hAnsi="Franklin Gothic Book"/>
        </w:rPr>
        <w:t xml:space="preserve"> </w:t>
      </w:r>
      <w:r>
        <w:rPr>
          <w:rFonts w:ascii="Franklin Gothic Book" w:hAnsi="Franklin Gothic Book"/>
        </w:rPr>
        <w:t xml:space="preserve">through </w:t>
      </w:r>
      <w:r w:rsidRPr="00CE09B9">
        <w:rPr>
          <w:rFonts w:ascii="Franklin Gothic Book" w:hAnsi="Franklin Gothic Book"/>
        </w:rPr>
        <w:t>informal and formal working level meetings and discussions</w:t>
      </w:r>
      <w:r>
        <w:rPr>
          <w:rFonts w:ascii="Franklin Gothic Book" w:hAnsi="Franklin Gothic Book"/>
        </w:rPr>
        <w:t xml:space="preserve">, will occur </w:t>
      </w:r>
      <w:r w:rsidR="00A730FD" w:rsidRPr="00DC503B">
        <w:rPr>
          <w:rFonts w:ascii="Franklin Gothic Book" w:hAnsi="Franklin Gothic Book"/>
        </w:rPr>
        <w:t>between DFAT</w:t>
      </w:r>
      <w:r w:rsidR="00A730FD">
        <w:rPr>
          <w:rFonts w:ascii="Franklin Gothic Book" w:hAnsi="Franklin Gothic Book"/>
        </w:rPr>
        <w:t xml:space="preserve"> and </w:t>
      </w:r>
      <w:r w:rsidR="00A730FD" w:rsidRPr="00DC503B">
        <w:rPr>
          <w:rFonts w:ascii="Franklin Gothic Book" w:hAnsi="Franklin Gothic Book"/>
        </w:rPr>
        <w:t xml:space="preserve">MOT </w:t>
      </w:r>
      <w:r>
        <w:rPr>
          <w:rFonts w:ascii="Franklin Gothic Book" w:hAnsi="Franklin Gothic Book"/>
        </w:rPr>
        <w:t xml:space="preserve">in particular, </w:t>
      </w:r>
      <w:r w:rsidR="00A730FD" w:rsidRPr="00DC503B">
        <w:rPr>
          <w:rFonts w:ascii="Franklin Gothic Book" w:hAnsi="Franklin Gothic Book"/>
        </w:rPr>
        <w:t xml:space="preserve">and </w:t>
      </w:r>
      <w:r w:rsidR="00A730FD">
        <w:rPr>
          <w:rFonts w:ascii="Franklin Gothic Book" w:hAnsi="Franklin Gothic Book"/>
        </w:rPr>
        <w:t>o</w:t>
      </w:r>
      <w:r w:rsidR="00A730FD" w:rsidRPr="00DC503B">
        <w:rPr>
          <w:rFonts w:ascii="Franklin Gothic Book" w:hAnsi="Franklin Gothic Book"/>
        </w:rPr>
        <w:t>the</w:t>
      </w:r>
      <w:r w:rsidR="00A730FD">
        <w:rPr>
          <w:rFonts w:ascii="Franklin Gothic Book" w:hAnsi="Franklin Gothic Book"/>
        </w:rPr>
        <w:t>r agencies as needed</w:t>
      </w:r>
      <w:r>
        <w:rPr>
          <w:rFonts w:ascii="Franklin Gothic Book" w:hAnsi="Franklin Gothic Book"/>
        </w:rPr>
        <w:t>. These will complement other formal and informal interactions between DFAT and MDBs.</w:t>
      </w:r>
    </w:p>
    <w:p w:rsidR="00D14141" w:rsidRPr="00D14141" w:rsidRDefault="00FD2C4F" w:rsidP="00DC503B">
      <w:pPr>
        <w:keepNext/>
        <w:spacing w:before="80"/>
        <w:rPr>
          <w:rFonts w:ascii="Franklin Gothic Book" w:hAnsi="Franklin Gothic Book"/>
          <w:lang w:eastAsia="en-US"/>
        </w:rPr>
      </w:pPr>
      <w:r>
        <w:rPr>
          <w:rFonts w:ascii="Franklin Gothic Book" w:hAnsi="Franklin Gothic Book"/>
          <w:lang w:eastAsia="en-US"/>
        </w:rPr>
        <w:t xml:space="preserve">The </w:t>
      </w:r>
      <w:r w:rsidR="00B629C8">
        <w:rPr>
          <w:rFonts w:ascii="Franklin Gothic Book" w:hAnsi="Franklin Gothic Book"/>
          <w:lang w:eastAsia="en-US"/>
        </w:rPr>
        <w:t xml:space="preserve">technical </w:t>
      </w:r>
      <w:r w:rsidR="00813835">
        <w:rPr>
          <w:rFonts w:ascii="Franklin Gothic Book" w:hAnsi="Franklin Gothic Book"/>
          <w:lang w:eastAsia="en-US"/>
        </w:rPr>
        <w:t xml:space="preserve">activities of </w:t>
      </w:r>
      <w:r w:rsidR="004C6D09" w:rsidRPr="004C6D09">
        <w:rPr>
          <w:rFonts w:ascii="Franklin Gothic Book" w:hAnsi="Franklin Gothic Book"/>
          <w:i/>
          <w:lang w:eastAsia="en-US"/>
        </w:rPr>
        <w:t>Aus4Transport</w:t>
      </w:r>
      <w:r w:rsidR="00D14141" w:rsidRPr="00D14141">
        <w:rPr>
          <w:rFonts w:ascii="Franklin Gothic Book" w:hAnsi="Franklin Gothic Book"/>
          <w:lang w:eastAsia="en-US"/>
        </w:rPr>
        <w:t xml:space="preserve"> </w:t>
      </w:r>
      <w:r>
        <w:rPr>
          <w:rFonts w:ascii="Franklin Gothic Book" w:hAnsi="Franklin Gothic Book"/>
          <w:lang w:eastAsia="en-US"/>
        </w:rPr>
        <w:t xml:space="preserve">will </w:t>
      </w:r>
      <w:r w:rsidR="00D14141" w:rsidRPr="00D14141">
        <w:rPr>
          <w:rFonts w:ascii="Franklin Gothic Book" w:hAnsi="Franklin Gothic Book"/>
          <w:lang w:eastAsia="en-US"/>
        </w:rPr>
        <w:t xml:space="preserve">be delivered through: </w:t>
      </w:r>
    </w:p>
    <w:p w:rsidR="00D14141" w:rsidRPr="00D14141" w:rsidRDefault="00D14141" w:rsidP="00D14141">
      <w:pPr>
        <w:pStyle w:val="List-bullet-1"/>
      </w:pPr>
      <w:r w:rsidRPr="00D14141">
        <w:t>A core group (</w:t>
      </w:r>
      <w:r w:rsidR="004A1BE8">
        <w:t xml:space="preserve">described as </w:t>
      </w:r>
      <w:r w:rsidRPr="00D14141">
        <w:t xml:space="preserve">the Australian Transport Advisory Group - ATAG). This team </w:t>
      </w:r>
      <w:r w:rsidR="004A1BE8">
        <w:t xml:space="preserve">will </w:t>
      </w:r>
      <w:r w:rsidRPr="00D14141">
        <w:t xml:space="preserve">be located in </w:t>
      </w:r>
      <w:r w:rsidR="00666E97">
        <w:t xml:space="preserve">or close to </w:t>
      </w:r>
      <w:r w:rsidR="004A1BE8">
        <w:t xml:space="preserve">the </w:t>
      </w:r>
      <w:r w:rsidRPr="00D14141">
        <w:t xml:space="preserve">MOT complex in Tran Hung Dao Street in Hanoi </w:t>
      </w:r>
      <w:r w:rsidR="00666E97">
        <w:t xml:space="preserve">to facilitate the </w:t>
      </w:r>
      <w:r w:rsidR="00B82F6A">
        <w:t>develop</w:t>
      </w:r>
      <w:r w:rsidR="00666E97">
        <w:t>ment of</w:t>
      </w:r>
      <w:r w:rsidR="00B82F6A">
        <w:t xml:space="preserve"> </w:t>
      </w:r>
      <w:r w:rsidRPr="00D14141">
        <w:t xml:space="preserve">a close working relationship with MOT leadership </w:t>
      </w:r>
      <w:r w:rsidR="00B82F6A">
        <w:t xml:space="preserve">and with </w:t>
      </w:r>
      <w:r w:rsidRPr="00D14141">
        <w:t xml:space="preserve">personnel </w:t>
      </w:r>
      <w:r w:rsidR="00B82F6A">
        <w:t xml:space="preserve">in MOT departments </w:t>
      </w:r>
      <w:r w:rsidR="00A530D9">
        <w:t xml:space="preserve">and their related </w:t>
      </w:r>
      <w:r w:rsidRPr="00D14141">
        <w:t xml:space="preserve">agencies. </w:t>
      </w:r>
    </w:p>
    <w:p w:rsidR="00FE0853" w:rsidRDefault="00D14141" w:rsidP="00D14141">
      <w:pPr>
        <w:pStyle w:val="List-bullet-1"/>
      </w:pPr>
      <w:r>
        <w:t>T</w:t>
      </w:r>
      <w:r w:rsidRPr="00D14141">
        <w:t xml:space="preserve">he ATAG should </w:t>
      </w:r>
      <w:r w:rsidR="00371752">
        <w:t xml:space="preserve">desirably </w:t>
      </w:r>
      <w:r w:rsidRPr="00D14141">
        <w:t xml:space="preserve">be associated with </w:t>
      </w:r>
      <w:r w:rsidR="00371752">
        <w:t>MOT’s</w:t>
      </w:r>
      <w:r w:rsidRPr="00D14141">
        <w:t xml:space="preserve"> Department of Planning and Investment (DPI), which has prime responsibility for identifying and shepherding project development. ATAG would work </w:t>
      </w:r>
      <w:r w:rsidR="00B82F6A">
        <w:t xml:space="preserve">in a </w:t>
      </w:r>
      <w:r w:rsidRPr="00D14141">
        <w:t>close</w:t>
      </w:r>
      <w:r w:rsidR="00B82F6A">
        <w:t xml:space="preserve"> collegiate manner </w:t>
      </w:r>
      <w:r w:rsidRPr="00D14141">
        <w:t>with DPI</w:t>
      </w:r>
      <w:r w:rsidR="00B82F6A">
        <w:t xml:space="preserve"> staff</w:t>
      </w:r>
      <w:r w:rsidRPr="00D14141">
        <w:t xml:space="preserve"> to identify activities that would be undertaken under the Program and to select other parts of </w:t>
      </w:r>
      <w:r w:rsidR="004A1BE8">
        <w:t>MOT</w:t>
      </w:r>
      <w:r w:rsidRPr="00D14141">
        <w:t xml:space="preserve"> and other agencies that should also be involved in specific project activities</w:t>
      </w:r>
      <w:r w:rsidR="004A1BE8">
        <w:t>.</w:t>
      </w:r>
    </w:p>
    <w:p w:rsidR="00FE0853" w:rsidRDefault="009567C3" w:rsidP="00D14141">
      <w:pPr>
        <w:pStyle w:val="List-bullet-1"/>
      </w:pPr>
      <w:r>
        <w:t xml:space="preserve">Activities related to </w:t>
      </w:r>
      <w:r w:rsidR="00D14141" w:rsidRPr="00D14141">
        <w:t xml:space="preserve">PFS, FS and DDD will be located in </w:t>
      </w:r>
      <w:r w:rsidR="004A1BE8">
        <w:t>PMUs of MOT</w:t>
      </w:r>
      <w:r w:rsidR="00371752">
        <w:t xml:space="preserve"> to which responsibility for these activities is assigned</w:t>
      </w:r>
      <w:r w:rsidR="00D14141" w:rsidRPr="00D14141">
        <w:t xml:space="preserve">. The </w:t>
      </w:r>
      <w:r w:rsidR="00666E97">
        <w:t>Program</w:t>
      </w:r>
      <w:r w:rsidR="00D14141" w:rsidRPr="00D14141">
        <w:t xml:space="preserve"> will provide specialist technical personnel to assist the PMUs to plan and oversee the studies, to provide capacity building to the PMU and the </w:t>
      </w:r>
      <w:r w:rsidR="00666E97">
        <w:t>contractors</w:t>
      </w:r>
      <w:r w:rsidR="00E135C9">
        <w:t xml:space="preserve"> </w:t>
      </w:r>
      <w:r w:rsidR="00D14141" w:rsidRPr="00D14141">
        <w:t xml:space="preserve">engaged to undertake the studies, as well as finance </w:t>
      </w:r>
      <w:r w:rsidR="00666E97">
        <w:t xml:space="preserve">for </w:t>
      </w:r>
      <w:r w:rsidR="00D14141" w:rsidRPr="00D14141">
        <w:t>the work</w:t>
      </w:r>
      <w:r w:rsidR="004A1BE8">
        <w:t>.</w:t>
      </w:r>
      <w:r w:rsidR="00B82F6A">
        <w:t xml:space="preserve"> T</w:t>
      </w:r>
      <w:r w:rsidR="00B82F6A" w:rsidRPr="00D14141">
        <w:t xml:space="preserve">echnical </w:t>
      </w:r>
      <w:r w:rsidR="00666E97">
        <w:t xml:space="preserve">specialists provided through the Program </w:t>
      </w:r>
      <w:r w:rsidR="00B82F6A">
        <w:t xml:space="preserve">will be located in the </w:t>
      </w:r>
      <w:r w:rsidR="002D01B1">
        <w:t xml:space="preserve">relevant </w:t>
      </w:r>
      <w:r w:rsidR="00B82F6A">
        <w:t>PMUs.</w:t>
      </w:r>
      <w:r w:rsidR="00666E97">
        <w:t xml:space="preserve"> It is expected that work for project quality assurance reviews will be undertaken through the ATAG also using technical specialists as needed.</w:t>
      </w:r>
    </w:p>
    <w:p w:rsidR="000E4EE5" w:rsidRDefault="009567C3" w:rsidP="004311EB">
      <w:pPr>
        <w:spacing w:before="80"/>
        <w:rPr>
          <w:rFonts w:ascii="Franklin Gothic Book" w:hAnsi="Franklin Gothic Book"/>
        </w:rPr>
      </w:pPr>
      <w:r w:rsidRPr="004A1BE8">
        <w:rPr>
          <w:rFonts w:ascii="Franklin Gothic Book" w:hAnsi="Franklin Gothic Book"/>
        </w:rPr>
        <w:t xml:space="preserve">The ATAG should be a small unit </w:t>
      </w:r>
      <w:r w:rsidR="00F24C21">
        <w:rPr>
          <w:rFonts w:ascii="Franklin Gothic Book" w:hAnsi="Franklin Gothic Book"/>
        </w:rPr>
        <w:t xml:space="preserve">(of </w:t>
      </w:r>
      <w:r w:rsidR="00B853DC">
        <w:rPr>
          <w:rFonts w:ascii="Franklin Gothic Book" w:hAnsi="Franklin Gothic Book"/>
        </w:rPr>
        <w:t xml:space="preserve">around three to </w:t>
      </w:r>
      <w:r w:rsidR="00F24C21">
        <w:rPr>
          <w:rFonts w:ascii="Franklin Gothic Book" w:hAnsi="Franklin Gothic Book"/>
        </w:rPr>
        <w:t xml:space="preserve">people) </w:t>
      </w:r>
      <w:r w:rsidRPr="004A1BE8">
        <w:rPr>
          <w:rFonts w:ascii="Franklin Gothic Book" w:hAnsi="Franklin Gothic Book"/>
        </w:rPr>
        <w:t>to ensure efficient and effective operation of the Program</w:t>
      </w:r>
      <w:r w:rsidR="00F24C21">
        <w:rPr>
          <w:rFonts w:ascii="Franklin Gothic Book" w:hAnsi="Franklin Gothic Book"/>
        </w:rPr>
        <w:t xml:space="preserve"> and to </w:t>
      </w:r>
      <w:r w:rsidR="00B853DC">
        <w:rPr>
          <w:rFonts w:ascii="Franklin Gothic Book" w:hAnsi="Franklin Gothic Book"/>
        </w:rPr>
        <w:t xml:space="preserve">facilitate its </w:t>
      </w:r>
      <w:r w:rsidR="001D13F6">
        <w:rPr>
          <w:rFonts w:ascii="Franklin Gothic Book" w:hAnsi="Franklin Gothic Book"/>
        </w:rPr>
        <w:t>accommodation.</w:t>
      </w:r>
      <w:r w:rsidRPr="004A1BE8">
        <w:rPr>
          <w:rFonts w:ascii="Franklin Gothic Book" w:hAnsi="Franklin Gothic Book"/>
        </w:rPr>
        <w:t xml:space="preserve"> </w:t>
      </w:r>
      <w:r w:rsidR="004311EB">
        <w:rPr>
          <w:rFonts w:ascii="Franklin Gothic Book" w:hAnsi="Franklin Gothic Book"/>
          <w:lang w:eastAsia="en-US"/>
        </w:rPr>
        <w:t xml:space="preserve">A Managing Contractor will staff the ATAG and will source specialised technical advisors and other sub-contractors to undertake specific technical activities. The ATAG will have resources to support translation and other administrative needs, promotion and dissemination of program findings. The functions of the ATAG </w:t>
      </w:r>
      <w:r w:rsidR="000E4EE5">
        <w:rPr>
          <w:rFonts w:ascii="Franklin Gothic Book" w:hAnsi="Franklin Gothic Book"/>
        </w:rPr>
        <w:t>include the following:</w:t>
      </w:r>
    </w:p>
    <w:p w:rsidR="000E2B39" w:rsidRDefault="000E2B39" w:rsidP="00747223">
      <w:pPr>
        <w:pStyle w:val="List-bullet-1"/>
      </w:pPr>
      <w:r w:rsidRPr="0094024B">
        <w:rPr>
          <w:b/>
        </w:rPr>
        <w:t>Program direction</w:t>
      </w:r>
      <w:r>
        <w:t xml:space="preserve">. </w:t>
      </w:r>
      <w:r w:rsidR="00F92DA8">
        <w:t>The ATAG must have the capacity to</w:t>
      </w:r>
      <w:r w:rsidR="00747223">
        <w:t>: (i)</w:t>
      </w:r>
      <w:r w:rsidR="00F92DA8">
        <w:t xml:space="preserve"> </w:t>
      </w:r>
      <w:r w:rsidR="0054212C">
        <w:t xml:space="preserve">identify </w:t>
      </w:r>
      <w:r w:rsidR="00747223">
        <w:t xml:space="preserve">transport infrastructure investment projects that should be supported by the Program; (ii) </w:t>
      </w:r>
      <w:r w:rsidR="0054212C">
        <w:t xml:space="preserve">identify </w:t>
      </w:r>
      <w:r w:rsidR="00F92DA8">
        <w:t>opportunities for productive engagement with the MOT</w:t>
      </w:r>
      <w:r w:rsidR="00747223">
        <w:t xml:space="preserve"> and </w:t>
      </w:r>
      <w:r w:rsidR="00F92DA8">
        <w:t>other GOV agencies</w:t>
      </w:r>
      <w:r w:rsidR="00747223">
        <w:t>; (iii) develop Stream A (Project Development) and Stream B (</w:t>
      </w:r>
      <w:r w:rsidR="00747223" w:rsidRPr="00747223">
        <w:t>Unlock Opportunities Innovation</w:t>
      </w:r>
      <w:r w:rsidR="00747223">
        <w:t>)</w:t>
      </w:r>
      <w:r w:rsidR="00747223" w:rsidRPr="00747223">
        <w:t xml:space="preserve"> </w:t>
      </w:r>
      <w:r w:rsidR="00747223">
        <w:t>activities that respond to these needs and opportunities</w:t>
      </w:r>
      <w:r w:rsidR="0054212C">
        <w:t>; and (iv) support the Project Coordinating Committee</w:t>
      </w:r>
      <w:r w:rsidR="00F92DA8">
        <w:t xml:space="preserve">. </w:t>
      </w:r>
      <w:r w:rsidR="004B3B4E">
        <w:t>These objectives</w:t>
      </w:r>
      <w:r w:rsidR="0054212C">
        <w:t xml:space="preserve"> of these activities is to ensure that </w:t>
      </w:r>
      <w:r w:rsidR="00F92DA8">
        <w:t xml:space="preserve">the Program </w:t>
      </w:r>
      <w:r w:rsidR="0054212C">
        <w:t xml:space="preserve">has </w:t>
      </w:r>
      <w:r w:rsidR="00F92DA8">
        <w:t xml:space="preserve">the greatest positive effect on government policy and practice and </w:t>
      </w:r>
      <w:r w:rsidR="00747223">
        <w:t>will improve</w:t>
      </w:r>
      <w:r w:rsidR="00F92DA8">
        <w:t xml:space="preserve"> the quality of transport infrastructure projects, </w:t>
      </w:r>
      <w:r w:rsidR="00747223">
        <w:t>increase</w:t>
      </w:r>
      <w:r w:rsidR="00F92DA8">
        <w:t xml:space="preserve"> investment in transport infrastructure </w:t>
      </w:r>
      <w:r w:rsidR="00747223">
        <w:t>and accelerate</w:t>
      </w:r>
      <w:r w:rsidR="00F92DA8">
        <w:t xml:space="preserve"> project implementation.</w:t>
      </w:r>
    </w:p>
    <w:p w:rsidR="000E2B39" w:rsidRDefault="000E2B39" w:rsidP="006E666D">
      <w:pPr>
        <w:pStyle w:val="List-bullet-1"/>
      </w:pPr>
      <w:r w:rsidRPr="0094024B">
        <w:rPr>
          <w:b/>
        </w:rPr>
        <w:t>Program management</w:t>
      </w:r>
      <w:r>
        <w:t xml:space="preserve">. </w:t>
      </w:r>
      <w:r w:rsidR="009D6EC5">
        <w:t xml:space="preserve">The ATAG must have the capacity to </w:t>
      </w:r>
      <w:r w:rsidR="006E666D">
        <w:t>manage the Stream A and Stream B activities</w:t>
      </w:r>
      <w:r w:rsidR="0054212C">
        <w:t xml:space="preserve"> and to establish a</w:t>
      </w:r>
      <w:r w:rsidR="00B853DC">
        <w:t>n M&amp;E</w:t>
      </w:r>
      <w:r w:rsidR="0054212C">
        <w:t xml:space="preserve"> program that will enable the performance of the Program to be assessed</w:t>
      </w:r>
      <w:r w:rsidR="006E666D">
        <w:t xml:space="preserve">. This includes </w:t>
      </w:r>
      <w:r w:rsidR="0054212C">
        <w:t xml:space="preserve">developing </w:t>
      </w:r>
      <w:r w:rsidR="006E666D">
        <w:t xml:space="preserve">working </w:t>
      </w:r>
      <w:r w:rsidR="0054212C">
        <w:t xml:space="preserve">relationships with </w:t>
      </w:r>
      <w:r w:rsidR="006E666D">
        <w:t>agencies involved in PFS, FS</w:t>
      </w:r>
      <w:r w:rsidR="00187EE1">
        <w:t>,</w:t>
      </w:r>
      <w:r w:rsidR="006E666D">
        <w:t xml:space="preserve"> DDD </w:t>
      </w:r>
      <w:r w:rsidR="00187EE1">
        <w:t xml:space="preserve">and quality assurance </w:t>
      </w:r>
      <w:r w:rsidR="006E666D">
        <w:t>activities for agreed infrastructure projects and Stream B activities</w:t>
      </w:r>
      <w:r w:rsidR="00542E7A">
        <w:t xml:space="preserve"> and providing information on Program activities for relevant agencies and for the public</w:t>
      </w:r>
      <w:r w:rsidR="006E666D">
        <w:t xml:space="preserve">, </w:t>
      </w:r>
    </w:p>
    <w:p w:rsidR="0094024B" w:rsidRDefault="0094024B" w:rsidP="000E4EE5">
      <w:pPr>
        <w:pStyle w:val="List-bullet-1"/>
      </w:pPr>
      <w:r>
        <w:rPr>
          <w:b/>
        </w:rPr>
        <w:t>Activity management</w:t>
      </w:r>
      <w:r>
        <w:t xml:space="preserve">. </w:t>
      </w:r>
      <w:r w:rsidR="0054212C">
        <w:t xml:space="preserve">The ATAG must have the capacity to prepare terms of references for work to be funded by the Program, secure and manage advisors and </w:t>
      </w:r>
      <w:r w:rsidR="00547B0F">
        <w:t>contractors</w:t>
      </w:r>
      <w:r w:rsidR="0054212C">
        <w:t xml:space="preserve"> to </w:t>
      </w:r>
      <w:r w:rsidR="0054212C" w:rsidRPr="006E666D">
        <w:t xml:space="preserve">undertake </w:t>
      </w:r>
      <w:r w:rsidR="0054212C">
        <w:t xml:space="preserve">the </w:t>
      </w:r>
      <w:r w:rsidR="0054212C" w:rsidRPr="006E666D">
        <w:t>activities</w:t>
      </w:r>
      <w:r w:rsidR="0054212C">
        <w:t xml:space="preserve">, and ensure that </w:t>
      </w:r>
      <w:r w:rsidR="00542E7A">
        <w:t>the work undertaken meets the needs of agencies involved and the objectives of the Program.</w:t>
      </w:r>
      <w:r w:rsidR="00547B0F">
        <w:t xml:space="preserve"> The ATAG will have substantial procurement responsibilities that </w:t>
      </w:r>
      <w:r w:rsidR="00EE5056">
        <w:t xml:space="preserve">require close </w:t>
      </w:r>
      <w:r w:rsidR="00547B0F">
        <w:t>coordina</w:t>
      </w:r>
      <w:r w:rsidR="00EE5056">
        <w:t>tion</w:t>
      </w:r>
      <w:r w:rsidR="00547B0F">
        <w:t xml:space="preserve"> with PMUs and MDBs.</w:t>
      </w:r>
    </w:p>
    <w:p w:rsidR="000E4EE5" w:rsidRDefault="0094024B" w:rsidP="000E4EE5">
      <w:pPr>
        <w:pStyle w:val="List-bullet-1"/>
      </w:pPr>
      <w:r w:rsidRPr="0094024B">
        <w:rPr>
          <w:b/>
        </w:rPr>
        <w:t>Program administration</w:t>
      </w:r>
      <w:r>
        <w:t xml:space="preserve">. </w:t>
      </w:r>
      <w:r w:rsidR="00542E7A">
        <w:t>The ATAG must have the capacity to administer the Program, including the provision of management information</w:t>
      </w:r>
      <w:r w:rsidR="00286289">
        <w:t>,</w:t>
      </w:r>
      <w:r w:rsidR="00542E7A">
        <w:t xml:space="preserve"> comprehensive and timely information on Program expenditure</w:t>
      </w:r>
      <w:r w:rsidR="00286289">
        <w:t xml:space="preserve"> and reporting on other aspects related to compliance with </w:t>
      </w:r>
      <w:r w:rsidR="005E1C59">
        <w:t>the contract between DFAT and the Managing Contractor</w:t>
      </w:r>
      <w:r w:rsidR="00542E7A">
        <w:t>.</w:t>
      </w:r>
    </w:p>
    <w:p w:rsidR="006442D0" w:rsidRPr="004A1BE8" w:rsidRDefault="006442D0" w:rsidP="006442D0">
      <w:pPr>
        <w:keepNext/>
        <w:spacing w:before="80"/>
        <w:rPr>
          <w:rFonts w:ascii="Franklin Gothic Book" w:hAnsi="Franklin Gothic Book"/>
          <w:lang w:eastAsia="en-US"/>
        </w:rPr>
      </w:pPr>
      <w:r w:rsidRPr="004A1BE8">
        <w:rPr>
          <w:rFonts w:ascii="Franklin Gothic Book" w:hAnsi="Franklin Gothic Book"/>
          <w:lang w:eastAsia="en-US"/>
        </w:rPr>
        <w:t xml:space="preserve">Other matters that </w:t>
      </w:r>
      <w:r>
        <w:rPr>
          <w:rFonts w:ascii="Franklin Gothic Book" w:hAnsi="Franklin Gothic Book"/>
          <w:lang w:eastAsia="en-US"/>
        </w:rPr>
        <w:t xml:space="preserve">the ATAG is responsible for that </w:t>
      </w:r>
      <w:r w:rsidRPr="004A1BE8">
        <w:rPr>
          <w:rFonts w:ascii="Franklin Gothic Book" w:hAnsi="Franklin Gothic Book"/>
          <w:lang w:eastAsia="en-US"/>
        </w:rPr>
        <w:t xml:space="preserve">are related to ensuring sound governance of </w:t>
      </w:r>
      <w:r w:rsidR="004C6D09" w:rsidRPr="004C6D09">
        <w:rPr>
          <w:rFonts w:ascii="Franklin Gothic Book" w:hAnsi="Franklin Gothic Book"/>
          <w:i/>
          <w:lang w:eastAsia="en-US"/>
        </w:rPr>
        <w:t>Aus4Transport</w:t>
      </w:r>
      <w:r w:rsidRPr="004A1BE8">
        <w:rPr>
          <w:rFonts w:ascii="Franklin Gothic Book" w:hAnsi="Franklin Gothic Book"/>
          <w:lang w:eastAsia="en-US"/>
        </w:rPr>
        <w:t xml:space="preserve"> are:</w:t>
      </w:r>
    </w:p>
    <w:p w:rsidR="006442D0" w:rsidRDefault="006442D0" w:rsidP="006442D0">
      <w:pPr>
        <w:pStyle w:val="List-bullet-1"/>
      </w:pPr>
      <w:r>
        <w:t xml:space="preserve">The selection criteria for activities to be undertaken through </w:t>
      </w:r>
      <w:r w:rsidR="004C6D09" w:rsidRPr="004C6D09">
        <w:rPr>
          <w:i/>
        </w:rPr>
        <w:t>Aus4Transport</w:t>
      </w:r>
      <w:r>
        <w:t xml:space="preserve"> set out in Section D above are intended to ensure that activities a consistent with the intent of </w:t>
      </w:r>
      <w:r w:rsidR="004C6D09" w:rsidRPr="004C6D09">
        <w:rPr>
          <w:i/>
        </w:rPr>
        <w:t>Aus4Transport</w:t>
      </w:r>
      <w:r>
        <w:t xml:space="preserve"> given its programmatic approach.</w:t>
      </w:r>
    </w:p>
    <w:p w:rsidR="006442D0" w:rsidRDefault="006442D0" w:rsidP="006442D0">
      <w:pPr>
        <w:pStyle w:val="List-bullet-1"/>
      </w:pPr>
      <w:r>
        <w:t>The annual work plan will set out specific activities to be undertaken in the year to which they pertain, with conditions for approving changes to the plan during the year set out in Section D above.</w:t>
      </w:r>
    </w:p>
    <w:p w:rsidR="006442D0" w:rsidRDefault="006442D0" w:rsidP="006442D0">
      <w:pPr>
        <w:pStyle w:val="List-bullet-1"/>
      </w:pPr>
      <w:r>
        <w:t>A Memorandum of Understanding (MOU) will be signed between the ATAG and the relevant PMU regarding each PFS and a tripartite MOU with ATAG and the relevant PMU and MDB regarding each FS and DDD activity setting out clear outcomes and outputs, other pertinent conditions for the work, and associated procurement and management of resources.</w:t>
      </w:r>
    </w:p>
    <w:p w:rsidR="006442D0" w:rsidRDefault="006442D0" w:rsidP="006442D0">
      <w:pPr>
        <w:pStyle w:val="List-bullet-1"/>
      </w:pPr>
      <w:r>
        <w:t xml:space="preserve">Procurement arrangements and associated financial systems that meet the needs of the Program while ensuring GOA procurement requirements are met; and </w:t>
      </w:r>
    </w:p>
    <w:p w:rsidR="006442D0" w:rsidRPr="00143DD4" w:rsidRDefault="006442D0" w:rsidP="006442D0">
      <w:pPr>
        <w:pStyle w:val="List-bullet-1"/>
      </w:pPr>
      <w:r>
        <w:t xml:space="preserve">The </w:t>
      </w:r>
      <w:r w:rsidRPr="00143DD4">
        <w:rPr>
          <w:i/>
        </w:rPr>
        <w:t xml:space="preserve">Commonwealth Fraud Control and </w:t>
      </w:r>
      <w:r w:rsidRPr="00895FF1">
        <w:t xml:space="preserve">the </w:t>
      </w:r>
      <w:r>
        <w:t>a</w:t>
      </w:r>
      <w:r w:rsidRPr="00895FF1">
        <w:t>nti-</w:t>
      </w:r>
      <w:r>
        <w:t>c</w:t>
      </w:r>
      <w:r w:rsidRPr="00895FF1">
        <w:t>orruption</w:t>
      </w:r>
      <w:r>
        <w:t xml:space="preserve"> requirements placed on the Managing Contractor and its sub-contractors will be referenced in all contract-type documents (including memoranda of understanding) and performance in relation to the policy monitored.</w:t>
      </w:r>
    </w:p>
    <w:p w:rsidR="009567C3" w:rsidRPr="004A1BE8" w:rsidRDefault="000E4EE5" w:rsidP="009567C3">
      <w:pPr>
        <w:spacing w:before="80"/>
        <w:rPr>
          <w:rFonts w:ascii="Franklin Gothic Book" w:hAnsi="Franklin Gothic Book"/>
        </w:rPr>
      </w:pPr>
      <w:r>
        <w:rPr>
          <w:rFonts w:ascii="Franklin Gothic Book" w:hAnsi="Franklin Gothic Book"/>
        </w:rPr>
        <w:t xml:space="preserve">As an illustrative arrangement, </w:t>
      </w:r>
      <w:r w:rsidR="0070074B">
        <w:rPr>
          <w:rFonts w:ascii="Franklin Gothic Book" w:hAnsi="Franklin Gothic Book"/>
        </w:rPr>
        <w:t xml:space="preserve">the core ATAG team </w:t>
      </w:r>
      <w:r>
        <w:rPr>
          <w:rFonts w:ascii="Franklin Gothic Book" w:hAnsi="Franklin Gothic Book"/>
        </w:rPr>
        <w:t xml:space="preserve">could </w:t>
      </w:r>
      <w:r w:rsidR="009567C3" w:rsidRPr="004A1BE8">
        <w:rPr>
          <w:rFonts w:ascii="Franklin Gothic Book" w:hAnsi="Franklin Gothic Book"/>
        </w:rPr>
        <w:t>comprise</w:t>
      </w:r>
      <w:r w:rsidR="001958F9">
        <w:rPr>
          <w:rFonts w:ascii="Franklin Gothic Book" w:hAnsi="Franklin Gothic Book"/>
        </w:rPr>
        <w:t xml:space="preserve"> (see Appendix F for </w:t>
      </w:r>
      <w:r w:rsidR="0070074B">
        <w:rPr>
          <w:rFonts w:ascii="Franklin Gothic Book" w:hAnsi="Franklin Gothic Book"/>
        </w:rPr>
        <w:t xml:space="preserve">more detailed illustrative </w:t>
      </w:r>
      <w:r w:rsidR="001958F9">
        <w:rPr>
          <w:rFonts w:ascii="Franklin Gothic Book" w:hAnsi="Franklin Gothic Book"/>
        </w:rPr>
        <w:t>descriptions</w:t>
      </w:r>
      <w:r w:rsidR="0070074B">
        <w:rPr>
          <w:rFonts w:ascii="Franklin Gothic Book" w:hAnsi="Franklin Gothic Book"/>
        </w:rPr>
        <w:t xml:space="preserve"> for these positions</w:t>
      </w:r>
      <w:r w:rsidR="001958F9">
        <w:rPr>
          <w:rFonts w:ascii="Franklin Gothic Book" w:hAnsi="Franklin Gothic Book"/>
        </w:rPr>
        <w:t>)</w:t>
      </w:r>
      <w:r w:rsidR="009567C3" w:rsidRPr="004A1BE8">
        <w:rPr>
          <w:rFonts w:ascii="Franklin Gothic Book" w:hAnsi="Franklin Gothic Book"/>
        </w:rPr>
        <w:t>:</w:t>
      </w:r>
    </w:p>
    <w:p w:rsidR="009567C3" w:rsidRDefault="009567C3">
      <w:pPr>
        <w:pStyle w:val="List-bullet-1"/>
      </w:pPr>
      <w:r w:rsidRPr="002A4DB4">
        <w:rPr>
          <w:b/>
        </w:rPr>
        <w:t>Team Leader</w:t>
      </w:r>
      <w:r>
        <w:t xml:space="preserve">. A </w:t>
      </w:r>
      <w:r w:rsidRPr="00F67C13">
        <w:t>highly qualified and experienced international Team Leader</w:t>
      </w:r>
      <w:r>
        <w:t xml:space="preserve"> who has skills and experience in project development and public policy in the transport sector and who </w:t>
      </w:r>
      <w:r w:rsidR="00A37E8C">
        <w:t>can</w:t>
      </w:r>
      <w:r>
        <w:t xml:space="preserve"> establish working relationships with ministerial and senior level management of MOT.</w:t>
      </w:r>
      <w:r w:rsidR="00E0260A">
        <w:t xml:space="preserve"> The Team Leader will need to have an outward focus to </w:t>
      </w:r>
      <w:r w:rsidR="00A37E8C">
        <w:t>identify</w:t>
      </w:r>
      <w:r w:rsidR="00E0260A">
        <w:t xml:space="preserve"> and </w:t>
      </w:r>
      <w:r w:rsidR="00EA7084">
        <w:t xml:space="preserve">pursue </w:t>
      </w:r>
      <w:r w:rsidR="00E0260A">
        <w:t>opportunities to improve outcomes in the transport sector and to promote beneficial change.</w:t>
      </w:r>
      <w:r w:rsidR="00B853DC">
        <w:t xml:space="preserve"> The Team Leader will also be responsible for </w:t>
      </w:r>
      <w:r>
        <w:t xml:space="preserve">day-to-day management of Stream B activities of the Program and </w:t>
      </w:r>
      <w:r w:rsidR="00B853DC">
        <w:t xml:space="preserve">oversight of </w:t>
      </w:r>
      <w:r>
        <w:t>M&amp;E activities.</w:t>
      </w:r>
      <w:r w:rsidR="007876C6">
        <w:t xml:space="preserve"> </w:t>
      </w:r>
      <w:r w:rsidR="00B853DC">
        <w:t>S</w:t>
      </w:r>
      <w:r w:rsidR="007876C6">
        <w:t>hort term technical specialist</w:t>
      </w:r>
      <w:r w:rsidR="00B853DC">
        <w:t>(s)</w:t>
      </w:r>
      <w:r w:rsidR="007876C6">
        <w:t xml:space="preserve"> </w:t>
      </w:r>
      <w:r w:rsidR="00FD2C4F">
        <w:t xml:space="preserve">engaged by the Managing Contractor </w:t>
      </w:r>
      <w:r w:rsidR="007876C6">
        <w:t>will design</w:t>
      </w:r>
      <w:r w:rsidR="00B853DC">
        <w:t xml:space="preserve"> and implement </w:t>
      </w:r>
      <w:r w:rsidR="007876C6">
        <w:t>the M&amp;E program.</w:t>
      </w:r>
    </w:p>
    <w:p w:rsidR="009567C3" w:rsidRDefault="009567C3" w:rsidP="009567C3">
      <w:pPr>
        <w:pStyle w:val="List-bullet-1"/>
      </w:pPr>
      <w:r w:rsidRPr="002A4DB4">
        <w:rPr>
          <w:b/>
        </w:rPr>
        <w:t>Project Development Specialist</w:t>
      </w:r>
      <w:r>
        <w:t>. A Project Development Specialist will manage Stream A activities of the Program on a day-to-day basis. The person is likely to be a Vietnamese national with excellent knowledge and experience with the development of transport infrastructure projects in Vietnam.</w:t>
      </w:r>
    </w:p>
    <w:p w:rsidR="009567C3" w:rsidRPr="00F67C13" w:rsidRDefault="009567C3" w:rsidP="009567C3">
      <w:pPr>
        <w:pStyle w:val="List-bullet-1"/>
      </w:pPr>
      <w:r>
        <w:rPr>
          <w:b/>
        </w:rPr>
        <w:t xml:space="preserve">Program </w:t>
      </w:r>
      <w:r w:rsidRPr="002A4DB4">
        <w:rPr>
          <w:b/>
        </w:rPr>
        <w:t>Administrator</w:t>
      </w:r>
      <w:r>
        <w:t xml:space="preserve">. An </w:t>
      </w:r>
      <w:r w:rsidRPr="00F67C13">
        <w:t>Administrator</w:t>
      </w:r>
      <w:r>
        <w:t xml:space="preserve"> who can manage </w:t>
      </w:r>
      <w:r w:rsidR="009924C7">
        <w:t xml:space="preserve">finance and operations </w:t>
      </w:r>
      <w:r>
        <w:t>for the Program and undertake other high level administrative activities.</w:t>
      </w:r>
    </w:p>
    <w:p w:rsidR="009D6EC5" w:rsidRDefault="009D6EC5" w:rsidP="00FE0853">
      <w:pPr>
        <w:spacing w:before="80"/>
        <w:rPr>
          <w:rFonts w:ascii="Franklin Gothic Book" w:hAnsi="Franklin Gothic Book"/>
          <w:lang w:eastAsia="en-US"/>
        </w:rPr>
      </w:pPr>
      <w:r>
        <w:rPr>
          <w:rFonts w:ascii="Franklin Gothic Book" w:hAnsi="Franklin Gothic Book"/>
          <w:lang w:eastAsia="en-US"/>
        </w:rPr>
        <w:t xml:space="preserve">However, bidders for the </w:t>
      </w:r>
      <w:r w:rsidR="00EB1135">
        <w:rPr>
          <w:rFonts w:ascii="Franklin Gothic Book" w:hAnsi="Franklin Gothic Book"/>
          <w:lang w:eastAsia="en-US"/>
        </w:rPr>
        <w:t xml:space="preserve">role of Managing Contractor </w:t>
      </w:r>
      <w:r>
        <w:rPr>
          <w:rFonts w:ascii="Franklin Gothic Book" w:hAnsi="Franklin Gothic Book"/>
          <w:lang w:eastAsia="en-US"/>
        </w:rPr>
        <w:t xml:space="preserve">should not be bound by this </w:t>
      </w:r>
      <w:r w:rsidR="004311EB">
        <w:rPr>
          <w:rFonts w:ascii="Franklin Gothic Book" w:hAnsi="Franklin Gothic Book"/>
          <w:lang w:eastAsia="en-US"/>
        </w:rPr>
        <w:t xml:space="preserve">possible </w:t>
      </w:r>
      <w:r>
        <w:rPr>
          <w:rFonts w:ascii="Franklin Gothic Book" w:hAnsi="Franklin Gothic Book"/>
          <w:lang w:eastAsia="en-US"/>
        </w:rPr>
        <w:t xml:space="preserve">arrangement and should be encouraged to be innovative in their proposals </w:t>
      </w:r>
      <w:r w:rsidR="00542E7A">
        <w:rPr>
          <w:rFonts w:ascii="Franklin Gothic Book" w:hAnsi="Franklin Gothic Book"/>
          <w:lang w:eastAsia="en-US"/>
        </w:rPr>
        <w:t xml:space="preserve">for </w:t>
      </w:r>
      <w:r>
        <w:rPr>
          <w:rFonts w:ascii="Franklin Gothic Book" w:hAnsi="Franklin Gothic Book"/>
          <w:lang w:eastAsia="en-US"/>
        </w:rPr>
        <w:t>the ATAG to enable its functions</w:t>
      </w:r>
      <w:r w:rsidR="004311EB">
        <w:rPr>
          <w:rFonts w:ascii="Franklin Gothic Book" w:hAnsi="Franklin Gothic Book"/>
          <w:lang w:eastAsia="en-US"/>
        </w:rPr>
        <w:t xml:space="preserve"> to be best performed</w:t>
      </w:r>
      <w:r>
        <w:rPr>
          <w:rFonts w:ascii="Franklin Gothic Book" w:hAnsi="Franklin Gothic Book"/>
          <w:lang w:eastAsia="en-US"/>
        </w:rPr>
        <w:t xml:space="preserve">. </w:t>
      </w:r>
    </w:p>
    <w:p w:rsidR="001D13F6" w:rsidRDefault="001D13F6" w:rsidP="00FE0853">
      <w:pPr>
        <w:spacing w:before="80"/>
        <w:rPr>
          <w:rFonts w:ascii="Franklin Gothic Book" w:hAnsi="Franklin Gothic Book"/>
          <w:lang w:eastAsia="en-US"/>
        </w:rPr>
      </w:pPr>
      <w:r>
        <w:rPr>
          <w:rFonts w:ascii="Franklin Gothic Book" w:hAnsi="Franklin Gothic Book"/>
          <w:lang w:eastAsia="en-US"/>
        </w:rPr>
        <w:t xml:space="preserve">The Managing Contractor will maintain a register of approved technical specialists </w:t>
      </w:r>
      <w:r w:rsidR="003F4BAB">
        <w:rPr>
          <w:rFonts w:ascii="Franklin Gothic Book" w:hAnsi="Franklin Gothic Book"/>
          <w:lang w:eastAsia="en-US"/>
        </w:rPr>
        <w:t xml:space="preserve">that </w:t>
      </w:r>
      <w:r>
        <w:rPr>
          <w:rFonts w:ascii="Franklin Gothic Book" w:hAnsi="Franklin Gothic Book"/>
          <w:lang w:eastAsia="en-US"/>
        </w:rPr>
        <w:t xml:space="preserve">can </w:t>
      </w:r>
      <w:r w:rsidR="00A854FA">
        <w:rPr>
          <w:rFonts w:ascii="Franklin Gothic Book" w:hAnsi="Franklin Gothic Book"/>
          <w:lang w:eastAsia="en-US"/>
        </w:rPr>
        <w:t xml:space="preserve">drawn on to provide personnel to </w:t>
      </w:r>
      <w:r w:rsidRPr="004928F3">
        <w:rPr>
          <w:rFonts w:ascii="Franklin Gothic Book" w:hAnsi="Franklin Gothic Book"/>
          <w:lang w:eastAsia="en-US"/>
        </w:rPr>
        <w:t>undertake specific activities</w:t>
      </w:r>
      <w:r>
        <w:rPr>
          <w:rFonts w:ascii="Franklin Gothic Book" w:hAnsi="Franklin Gothic Book"/>
          <w:lang w:eastAsia="en-US"/>
        </w:rPr>
        <w:t xml:space="preserve"> </w:t>
      </w:r>
      <w:r w:rsidR="003F4BAB">
        <w:rPr>
          <w:rFonts w:ascii="Franklin Gothic Book" w:hAnsi="Franklin Gothic Book"/>
          <w:lang w:eastAsia="en-US"/>
        </w:rPr>
        <w:t xml:space="preserve">when </w:t>
      </w:r>
      <w:r>
        <w:rPr>
          <w:rFonts w:ascii="Franklin Gothic Book" w:hAnsi="Franklin Gothic Book"/>
          <w:lang w:eastAsia="en-US"/>
        </w:rPr>
        <w:t>needed. The Managing Contractor may also p</w:t>
      </w:r>
      <w:r w:rsidRPr="004928F3">
        <w:rPr>
          <w:rFonts w:ascii="Franklin Gothic Book" w:hAnsi="Franklin Gothic Book"/>
          <w:lang w:eastAsia="en-US"/>
        </w:rPr>
        <w:t xml:space="preserve">rocure and manage other technical specialists and sub-contractors to undertake specific assignments that are more efficiently and effectively undertaken this way rather than through use of </w:t>
      </w:r>
      <w:r>
        <w:rPr>
          <w:rFonts w:ascii="Franklin Gothic Book" w:hAnsi="Franklin Gothic Book"/>
          <w:lang w:eastAsia="en-US"/>
        </w:rPr>
        <w:t>people from the pre-approved register.</w:t>
      </w:r>
      <w:r w:rsidR="00953367">
        <w:rPr>
          <w:rFonts w:ascii="Franklin Gothic Book" w:hAnsi="Franklin Gothic Book"/>
          <w:lang w:eastAsia="en-US"/>
        </w:rPr>
        <w:t xml:space="preserve"> I</w:t>
      </w:r>
      <w:r w:rsidR="00953367" w:rsidRPr="00953367">
        <w:rPr>
          <w:rFonts w:ascii="Franklin Gothic Book" w:hAnsi="Franklin Gothic Book"/>
          <w:lang w:eastAsia="en-US"/>
        </w:rPr>
        <w:t>ndependent consulting firms will be engaged to undertake detailed PFS, FS and DDD work</w:t>
      </w:r>
      <w:r w:rsidR="00CD6A30">
        <w:rPr>
          <w:rFonts w:ascii="Franklin Gothic Book" w:hAnsi="Franklin Gothic Book"/>
          <w:lang w:eastAsia="en-US"/>
        </w:rPr>
        <w:t>.</w:t>
      </w:r>
    </w:p>
    <w:p w:rsidR="006D0A4B" w:rsidRDefault="00371752" w:rsidP="00FE0853">
      <w:pPr>
        <w:spacing w:before="80"/>
        <w:rPr>
          <w:rFonts w:ascii="Franklin Gothic Book" w:hAnsi="Franklin Gothic Book"/>
          <w:lang w:eastAsia="en-US"/>
        </w:rPr>
      </w:pPr>
      <w:r w:rsidRPr="00371752">
        <w:rPr>
          <w:rFonts w:ascii="Franklin Gothic Book" w:hAnsi="Franklin Gothic Book"/>
          <w:lang w:eastAsia="en-US"/>
        </w:rPr>
        <w:t xml:space="preserve">DFAT in-house administrative staff </w:t>
      </w:r>
      <w:r w:rsidR="004311EB">
        <w:rPr>
          <w:rFonts w:ascii="Franklin Gothic Book" w:hAnsi="Franklin Gothic Book"/>
          <w:lang w:eastAsia="en-US"/>
        </w:rPr>
        <w:t xml:space="preserve">will manage </w:t>
      </w:r>
      <w:r w:rsidR="004C6D09" w:rsidRPr="004C6D09">
        <w:rPr>
          <w:rFonts w:ascii="Franklin Gothic Book" w:hAnsi="Franklin Gothic Book"/>
          <w:i/>
          <w:lang w:eastAsia="en-US"/>
        </w:rPr>
        <w:t>Aus4Transport</w:t>
      </w:r>
      <w:r w:rsidR="004311EB">
        <w:rPr>
          <w:rFonts w:ascii="Franklin Gothic Book" w:hAnsi="Franklin Gothic Book"/>
          <w:lang w:eastAsia="en-US"/>
        </w:rPr>
        <w:t xml:space="preserve"> with the assistance of </w:t>
      </w:r>
      <w:r w:rsidRPr="00371752">
        <w:rPr>
          <w:rFonts w:ascii="Franklin Gothic Book" w:hAnsi="Franklin Gothic Book"/>
          <w:lang w:eastAsia="en-US"/>
        </w:rPr>
        <w:t>independent technical specialists</w:t>
      </w:r>
      <w:r w:rsidR="004311EB">
        <w:rPr>
          <w:rFonts w:ascii="Franklin Gothic Book" w:hAnsi="Franklin Gothic Book"/>
          <w:lang w:eastAsia="en-US"/>
        </w:rPr>
        <w:t xml:space="preserve"> as needed.</w:t>
      </w:r>
    </w:p>
    <w:p w:rsidR="00FE0853" w:rsidRDefault="00F2362B" w:rsidP="00FE0853">
      <w:pPr>
        <w:spacing w:before="80"/>
        <w:rPr>
          <w:rFonts w:ascii="Franklin Gothic Book" w:hAnsi="Franklin Gothic Book"/>
          <w:lang w:eastAsia="en-US"/>
        </w:rPr>
      </w:pPr>
      <w:r>
        <w:rPr>
          <w:rFonts w:ascii="Franklin Gothic Book" w:hAnsi="Franklin Gothic Book"/>
          <w:lang w:eastAsia="en-US"/>
        </w:rPr>
        <w:t>The responsibilities of the</w:t>
      </w:r>
      <w:r w:rsidR="00371752">
        <w:rPr>
          <w:rFonts w:ascii="Franklin Gothic Book" w:hAnsi="Franklin Gothic Book"/>
          <w:lang w:eastAsia="en-US"/>
        </w:rPr>
        <w:t>se</w:t>
      </w:r>
      <w:r>
        <w:rPr>
          <w:rFonts w:ascii="Franklin Gothic Book" w:hAnsi="Franklin Gothic Book"/>
          <w:lang w:eastAsia="en-US"/>
        </w:rPr>
        <w:t xml:space="preserve"> </w:t>
      </w:r>
      <w:r w:rsidR="00371752">
        <w:rPr>
          <w:rFonts w:ascii="Franklin Gothic Book" w:hAnsi="Franklin Gothic Book"/>
          <w:lang w:eastAsia="en-US"/>
        </w:rPr>
        <w:t xml:space="preserve">groups </w:t>
      </w:r>
      <w:r w:rsidR="00A730FD">
        <w:rPr>
          <w:rFonts w:ascii="Franklin Gothic Book" w:hAnsi="Franklin Gothic Book"/>
          <w:lang w:eastAsia="en-US"/>
        </w:rPr>
        <w:t xml:space="preserve">are </w:t>
      </w:r>
      <w:r w:rsidR="00542E7A">
        <w:rPr>
          <w:rFonts w:ascii="Franklin Gothic Book" w:hAnsi="Franklin Gothic Book"/>
          <w:lang w:eastAsia="en-US"/>
        </w:rPr>
        <w:t xml:space="preserve">summarised </w:t>
      </w:r>
      <w:r>
        <w:rPr>
          <w:rFonts w:ascii="Franklin Gothic Book" w:hAnsi="Franklin Gothic Book"/>
          <w:lang w:eastAsia="en-US"/>
        </w:rPr>
        <w:t>in Table 2.</w:t>
      </w:r>
    </w:p>
    <w:p w:rsidR="00286289" w:rsidRDefault="00286289" w:rsidP="00286289">
      <w:pPr>
        <w:spacing w:before="80"/>
        <w:rPr>
          <w:rFonts w:ascii="Franklin Gothic Book" w:hAnsi="Franklin Gothic Book"/>
        </w:rPr>
      </w:pPr>
    </w:p>
    <w:p w:rsidR="004928F3" w:rsidRDefault="004928F3" w:rsidP="00286289">
      <w:pPr>
        <w:spacing w:before="80"/>
        <w:rPr>
          <w:rFonts w:ascii="Franklin Gothic Book" w:hAnsi="Franklin Gothic Book"/>
        </w:rPr>
      </w:pPr>
    </w:p>
    <w:p w:rsidR="004928F3" w:rsidRDefault="004928F3" w:rsidP="00286289">
      <w:pPr>
        <w:spacing w:before="80"/>
        <w:rPr>
          <w:rFonts w:ascii="Franklin Gothic Book" w:hAnsi="Franklin Gothic Book"/>
        </w:rPr>
      </w:pPr>
    </w:p>
    <w:p w:rsidR="004928F3" w:rsidRDefault="004928F3" w:rsidP="00286289">
      <w:pPr>
        <w:spacing w:before="80"/>
        <w:rPr>
          <w:rFonts w:ascii="Franklin Gothic Book" w:hAnsi="Franklin Gothic Book"/>
        </w:rPr>
      </w:pPr>
    </w:p>
    <w:p w:rsidR="004928F3" w:rsidRDefault="004928F3" w:rsidP="00286289">
      <w:pPr>
        <w:spacing w:before="80"/>
        <w:rPr>
          <w:rFonts w:ascii="Franklin Gothic Book" w:hAnsi="Franklin Gothic Book"/>
        </w:rPr>
      </w:pPr>
    </w:p>
    <w:p w:rsidR="004928F3" w:rsidRPr="00286289" w:rsidRDefault="004928F3" w:rsidP="00286289">
      <w:pPr>
        <w:spacing w:before="80"/>
        <w:rPr>
          <w:rFonts w:ascii="Franklin Gothic Book" w:hAnsi="Franklin Gothic Book"/>
        </w:rPr>
      </w:pPr>
    </w:p>
    <w:p w:rsidR="00FE0853" w:rsidRDefault="00371752" w:rsidP="00F2362B">
      <w:pPr>
        <w:pStyle w:val="Caption"/>
        <w:rPr>
          <w:lang w:eastAsia="en-US"/>
        </w:rPr>
      </w:pPr>
      <w:r>
        <w:t>Table 2</w:t>
      </w:r>
      <w:r w:rsidR="00F2362B">
        <w:t xml:space="preserve">: </w:t>
      </w:r>
      <w:r w:rsidR="00741767">
        <w:t>Entity Responsibilities</w:t>
      </w:r>
    </w:p>
    <w:tbl>
      <w:tblPr>
        <w:tblStyle w:val="TableGrid"/>
        <w:tblW w:w="0" w:type="auto"/>
        <w:tblCellMar>
          <w:top w:w="28" w:type="dxa"/>
          <w:left w:w="85" w:type="dxa"/>
          <w:bottom w:w="28" w:type="dxa"/>
          <w:right w:w="57" w:type="dxa"/>
        </w:tblCellMar>
        <w:tblLook w:val="04A0" w:firstRow="1" w:lastRow="0" w:firstColumn="1" w:lastColumn="0" w:noHBand="0" w:noVBand="1"/>
      </w:tblPr>
      <w:tblGrid>
        <w:gridCol w:w="1696"/>
        <w:gridCol w:w="6459"/>
      </w:tblGrid>
      <w:tr w:rsidR="003B0852" w:rsidRPr="009567C3" w:rsidTr="009E6AF3">
        <w:trPr>
          <w:cantSplit/>
          <w:tblHeader/>
        </w:trPr>
        <w:tc>
          <w:tcPr>
            <w:tcW w:w="1696" w:type="dxa"/>
          </w:tcPr>
          <w:p w:rsidR="003B0852" w:rsidRPr="009567C3" w:rsidRDefault="009567C3" w:rsidP="009567C3">
            <w:pPr>
              <w:spacing w:before="20" w:after="20"/>
              <w:rPr>
                <w:rFonts w:ascii="Franklin Gothic Book" w:hAnsi="Franklin Gothic Book"/>
                <w:b/>
                <w:bCs/>
                <w:color w:val="000000" w:themeColor="text1"/>
                <w:sz w:val="18"/>
                <w:lang w:eastAsia="en-US"/>
              </w:rPr>
            </w:pPr>
            <w:r w:rsidRPr="009567C3">
              <w:rPr>
                <w:rFonts w:ascii="Franklin Gothic Book" w:hAnsi="Franklin Gothic Book"/>
                <w:b/>
                <w:bCs/>
                <w:color w:val="000000" w:themeColor="text1"/>
                <w:sz w:val="18"/>
                <w:lang w:eastAsia="en-US"/>
              </w:rPr>
              <w:t>Entity</w:t>
            </w:r>
          </w:p>
        </w:tc>
        <w:tc>
          <w:tcPr>
            <w:tcW w:w="6459" w:type="dxa"/>
          </w:tcPr>
          <w:p w:rsidR="003B0852" w:rsidRPr="009567C3" w:rsidRDefault="009567C3" w:rsidP="009567C3">
            <w:pPr>
              <w:spacing w:before="20" w:after="20"/>
              <w:rPr>
                <w:rFonts w:ascii="Franklin Gothic Book" w:hAnsi="Franklin Gothic Book"/>
                <w:b/>
                <w:bCs/>
                <w:color w:val="000000" w:themeColor="text1"/>
                <w:sz w:val="18"/>
                <w:lang w:eastAsia="en-US"/>
              </w:rPr>
            </w:pPr>
            <w:r w:rsidRPr="009567C3">
              <w:rPr>
                <w:rFonts w:ascii="Franklin Gothic Book" w:hAnsi="Franklin Gothic Book"/>
                <w:b/>
                <w:bCs/>
                <w:color w:val="000000" w:themeColor="text1"/>
                <w:sz w:val="18"/>
                <w:lang w:eastAsia="en-US"/>
              </w:rPr>
              <w:t xml:space="preserve">Responsibilities </w:t>
            </w:r>
          </w:p>
        </w:tc>
      </w:tr>
      <w:tr w:rsidR="009567C3" w:rsidRPr="009567C3" w:rsidTr="009E6AF3">
        <w:trPr>
          <w:cantSplit/>
        </w:trPr>
        <w:tc>
          <w:tcPr>
            <w:tcW w:w="8155" w:type="dxa"/>
            <w:gridSpan w:val="2"/>
          </w:tcPr>
          <w:p w:rsidR="009567C3" w:rsidRPr="009567C3" w:rsidRDefault="009567C3" w:rsidP="004533A5">
            <w:pPr>
              <w:keepNext/>
              <w:spacing w:before="20" w:after="20"/>
              <w:rPr>
                <w:rFonts w:ascii="Franklin Gothic Book" w:hAnsi="Franklin Gothic Book"/>
                <w:b/>
                <w:bCs/>
                <w:color w:val="000000" w:themeColor="text1"/>
                <w:sz w:val="18"/>
                <w:lang w:eastAsia="en-US"/>
              </w:rPr>
            </w:pPr>
            <w:r w:rsidRPr="009567C3">
              <w:rPr>
                <w:rFonts w:ascii="Franklin Gothic Book" w:hAnsi="Franklin Gothic Book"/>
                <w:b/>
                <w:bCs/>
                <w:color w:val="000000" w:themeColor="text1"/>
                <w:sz w:val="18"/>
                <w:lang w:eastAsia="en-US"/>
              </w:rPr>
              <w:t>Agencies</w:t>
            </w:r>
          </w:p>
        </w:tc>
      </w:tr>
      <w:tr w:rsidR="003B0852" w:rsidRPr="009567C3" w:rsidTr="009E6AF3">
        <w:trPr>
          <w:cantSplit/>
        </w:trPr>
        <w:tc>
          <w:tcPr>
            <w:tcW w:w="1696" w:type="dxa"/>
          </w:tcPr>
          <w:p w:rsidR="003B0852" w:rsidRPr="009567C3" w:rsidRDefault="003B0852" w:rsidP="009567C3">
            <w:pPr>
              <w:spacing w:before="20" w:after="20"/>
              <w:rPr>
                <w:rFonts w:ascii="Franklin Gothic Book" w:hAnsi="Franklin Gothic Book"/>
                <w:bCs/>
                <w:color w:val="000000" w:themeColor="text1"/>
                <w:sz w:val="18"/>
                <w:lang w:eastAsia="en-US"/>
              </w:rPr>
            </w:pPr>
            <w:r w:rsidRPr="009567C3">
              <w:rPr>
                <w:rFonts w:ascii="Franklin Gothic Book" w:hAnsi="Franklin Gothic Book"/>
                <w:bCs/>
                <w:color w:val="000000" w:themeColor="text1"/>
                <w:sz w:val="18"/>
                <w:lang w:eastAsia="en-US"/>
              </w:rPr>
              <w:t>DFAT (Hanoi)</w:t>
            </w:r>
          </w:p>
        </w:tc>
        <w:tc>
          <w:tcPr>
            <w:tcW w:w="6459" w:type="dxa"/>
          </w:tcPr>
          <w:p w:rsidR="003B0852" w:rsidRPr="009567C3" w:rsidRDefault="003B0852" w:rsidP="009567C3">
            <w:pPr>
              <w:spacing w:before="20" w:after="20"/>
              <w:rPr>
                <w:rFonts w:ascii="Franklin Gothic Book" w:hAnsi="Franklin Gothic Book"/>
                <w:bCs/>
                <w:color w:val="000000" w:themeColor="text1"/>
                <w:sz w:val="18"/>
              </w:rPr>
            </w:pPr>
            <w:r w:rsidRPr="009567C3">
              <w:rPr>
                <w:rFonts w:ascii="Franklin Gothic Book" w:hAnsi="Franklin Gothic Book"/>
                <w:bCs/>
                <w:color w:val="000000" w:themeColor="text1"/>
                <w:sz w:val="18"/>
                <w:lang w:eastAsia="en-US"/>
              </w:rPr>
              <w:t xml:space="preserve">Staff from DFAT in the Australian Embassy in Hanoi will be responsible for fulfilling DFAT’s responsibilities </w:t>
            </w:r>
            <w:r w:rsidR="00A37E8C" w:rsidRPr="009567C3">
              <w:rPr>
                <w:rFonts w:ascii="Franklin Gothic Book" w:hAnsi="Franklin Gothic Book"/>
                <w:bCs/>
                <w:color w:val="000000" w:themeColor="text1"/>
                <w:sz w:val="18"/>
                <w:lang w:eastAsia="en-US"/>
              </w:rPr>
              <w:t>regarding</w:t>
            </w:r>
            <w:r w:rsidRPr="009567C3">
              <w:rPr>
                <w:rFonts w:ascii="Franklin Gothic Book" w:hAnsi="Franklin Gothic Book"/>
                <w:bCs/>
                <w:color w:val="000000" w:themeColor="text1"/>
                <w:sz w:val="18"/>
                <w:lang w:eastAsia="en-US"/>
              </w:rPr>
              <w:t xml:space="preserve"> </w:t>
            </w:r>
            <w:r w:rsidR="004C6D09" w:rsidRPr="004C6D09">
              <w:rPr>
                <w:rFonts w:ascii="Franklin Gothic Book" w:hAnsi="Franklin Gothic Book"/>
                <w:bCs/>
                <w:i/>
                <w:color w:val="000000" w:themeColor="text1"/>
                <w:sz w:val="18"/>
                <w:lang w:eastAsia="en-US"/>
              </w:rPr>
              <w:t>Aus4Transport</w:t>
            </w:r>
            <w:r w:rsidRPr="009567C3">
              <w:rPr>
                <w:rFonts w:ascii="Franklin Gothic Book" w:hAnsi="Franklin Gothic Book"/>
                <w:bCs/>
                <w:color w:val="000000" w:themeColor="text1"/>
                <w:sz w:val="18"/>
                <w:lang w:eastAsia="en-US"/>
              </w:rPr>
              <w:t>, including</w:t>
            </w:r>
            <w:r w:rsidRPr="009567C3">
              <w:rPr>
                <w:rFonts w:ascii="Franklin Gothic Book" w:hAnsi="Franklin Gothic Book"/>
                <w:bCs/>
                <w:color w:val="000000" w:themeColor="text1"/>
                <w:sz w:val="18"/>
              </w:rPr>
              <w:t xml:space="preserve"> </w:t>
            </w:r>
          </w:p>
          <w:p w:rsidR="003B0852" w:rsidRPr="009567C3" w:rsidRDefault="003B0852" w:rsidP="005A2520">
            <w:pPr>
              <w:pStyle w:val="ListParagraph"/>
              <w:numPr>
                <w:ilvl w:val="0"/>
                <w:numId w:val="24"/>
              </w:numPr>
              <w:spacing w:before="20" w:after="20"/>
              <w:ind w:left="170" w:hanging="170"/>
              <w:rPr>
                <w:rFonts w:ascii="Franklin Gothic Book" w:hAnsi="Franklin Gothic Book"/>
                <w:bCs/>
                <w:color w:val="000000" w:themeColor="text1"/>
                <w:sz w:val="18"/>
              </w:rPr>
            </w:pPr>
            <w:r w:rsidRPr="009567C3">
              <w:rPr>
                <w:rFonts w:ascii="Franklin Gothic Book" w:hAnsi="Franklin Gothic Book"/>
                <w:bCs/>
                <w:color w:val="000000" w:themeColor="text1"/>
                <w:sz w:val="18"/>
              </w:rPr>
              <w:t xml:space="preserve">being co-chair of the </w:t>
            </w:r>
            <w:r w:rsidR="00203926" w:rsidRPr="009567C3">
              <w:rPr>
                <w:rFonts w:ascii="Franklin Gothic Book" w:hAnsi="Franklin Gothic Book"/>
                <w:bCs/>
                <w:color w:val="000000" w:themeColor="text1"/>
                <w:sz w:val="18"/>
              </w:rPr>
              <w:t>Pro</w:t>
            </w:r>
            <w:r w:rsidR="00203926">
              <w:rPr>
                <w:rFonts w:ascii="Franklin Gothic Book" w:hAnsi="Franklin Gothic Book"/>
                <w:bCs/>
                <w:color w:val="000000" w:themeColor="text1"/>
                <w:sz w:val="18"/>
              </w:rPr>
              <w:t>gram</w:t>
            </w:r>
            <w:r w:rsidR="00203926" w:rsidRPr="009567C3">
              <w:rPr>
                <w:rFonts w:ascii="Franklin Gothic Book" w:hAnsi="Franklin Gothic Book"/>
                <w:bCs/>
                <w:color w:val="000000" w:themeColor="text1"/>
                <w:sz w:val="18"/>
              </w:rPr>
              <w:t xml:space="preserve"> </w:t>
            </w:r>
            <w:r w:rsidRPr="009567C3">
              <w:rPr>
                <w:rFonts w:ascii="Franklin Gothic Book" w:hAnsi="Franklin Gothic Book"/>
                <w:bCs/>
                <w:color w:val="000000" w:themeColor="text1"/>
                <w:sz w:val="18"/>
              </w:rPr>
              <w:t>Coordination Committee;</w:t>
            </w:r>
          </w:p>
          <w:p w:rsidR="003B0852" w:rsidRPr="009567C3" w:rsidRDefault="003B0852" w:rsidP="005A2520">
            <w:pPr>
              <w:pStyle w:val="ListParagraph"/>
              <w:numPr>
                <w:ilvl w:val="0"/>
                <w:numId w:val="24"/>
              </w:numPr>
              <w:spacing w:before="20" w:after="20"/>
              <w:ind w:left="170" w:hanging="170"/>
              <w:rPr>
                <w:rFonts w:ascii="Franklin Gothic Book" w:hAnsi="Franklin Gothic Book"/>
                <w:bCs/>
                <w:color w:val="000000" w:themeColor="text1"/>
                <w:sz w:val="18"/>
              </w:rPr>
            </w:pPr>
            <w:r w:rsidRPr="009567C3">
              <w:rPr>
                <w:rFonts w:ascii="Franklin Gothic Book" w:hAnsi="Franklin Gothic Book"/>
                <w:bCs/>
                <w:color w:val="000000" w:themeColor="text1"/>
                <w:sz w:val="18"/>
              </w:rPr>
              <w:t xml:space="preserve">setting strategic direction for </w:t>
            </w:r>
            <w:r w:rsidR="004C6D09" w:rsidRPr="004C6D09">
              <w:rPr>
                <w:rFonts w:ascii="Franklin Gothic Book" w:hAnsi="Franklin Gothic Book"/>
                <w:bCs/>
                <w:i/>
                <w:color w:val="000000" w:themeColor="text1"/>
                <w:sz w:val="18"/>
              </w:rPr>
              <w:t>Aus4Transport</w:t>
            </w:r>
            <w:r w:rsidRPr="009567C3">
              <w:rPr>
                <w:rFonts w:ascii="Franklin Gothic Book" w:hAnsi="Franklin Gothic Book"/>
                <w:bCs/>
                <w:color w:val="000000" w:themeColor="text1"/>
                <w:sz w:val="18"/>
              </w:rPr>
              <w:t xml:space="preserve"> and </w:t>
            </w:r>
            <w:r w:rsidR="00A17179">
              <w:rPr>
                <w:rFonts w:ascii="Franklin Gothic Book" w:hAnsi="Franklin Gothic Book"/>
                <w:bCs/>
                <w:color w:val="000000" w:themeColor="text1"/>
                <w:sz w:val="18"/>
              </w:rPr>
              <w:t>engaging in policy dialogue with GOV on priority issues for the program</w:t>
            </w:r>
            <w:r w:rsidRPr="009567C3">
              <w:rPr>
                <w:rFonts w:ascii="Franklin Gothic Book" w:hAnsi="Franklin Gothic Book"/>
                <w:bCs/>
                <w:color w:val="000000" w:themeColor="text1"/>
                <w:sz w:val="18"/>
              </w:rPr>
              <w:t>;</w:t>
            </w:r>
          </w:p>
          <w:p w:rsidR="003B0852" w:rsidRPr="009567C3" w:rsidRDefault="003B0852" w:rsidP="005A2520">
            <w:pPr>
              <w:pStyle w:val="ListParagraph"/>
              <w:numPr>
                <w:ilvl w:val="0"/>
                <w:numId w:val="24"/>
              </w:numPr>
              <w:spacing w:before="20" w:after="20"/>
              <w:ind w:left="170" w:hanging="170"/>
              <w:rPr>
                <w:rFonts w:ascii="Franklin Gothic Book" w:hAnsi="Franklin Gothic Book"/>
                <w:bCs/>
                <w:color w:val="000000" w:themeColor="text1"/>
                <w:sz w:val="18"/>
              </w:rPr>
            </w:pPr>
            <w:r w:rsidRPr="009567C3">
              <w:rPr>
                <w:rFonts w:ascii="Franklin Gothic Book" w:hAnsi="Franklin Gothic Book"/>
                <w:bCs/>
                <w:color w:val="000000" w:themeColor="text1"/>
                <w:sz w:val="18"/>
              </w:rPr>
              <w:t>manag</w:t>
            </w:r>
            <w:r w:rsidR="00B853DC">
              <w:rPr>
                <w:rFonts w:ascii="Franklin Gothic Book" w:hAnsi="Franklin Gothic Book"/>
                <w:bCs/>
                <w:color w:val="000000" w:themeColor="text1"/>
                <w:sz w:val="18"/>
              </w:rPr>
              <w:t xml:space="preserve">ing </w:t>
            </w:r>
            <w:r w:rsidRPr="009567C3">
              <w:rPr>
                <w:rFonts w:ascii="Franklin Gothic Book" w:hAnsi="Franklin Gothic Book"/>
                <w:bCs/>
                <w:color w:val="000000" w:themeColor="text1"/>
                <w:sz w:val="18"/>
              </w:rPr>
              <w:t>the performance of the Managing Contractor;</w:t>
            </w:r>
          </w:p>
          <w:p w:rsidR="003B0852" w:rsidRPr="009567C3" w:rsidRDefault="00B853DC" w:rsidP="005A2520">
            <w:pPr>
              <w:pStyle w:val="ListParagraph"/>
              <w:numPr>
                <w:ilvl w:val="0"/>
                <w:numId w:val="24"/>
              </w:numPr>
              <w:spacing w:before="20" w:after="20"/>
              <w:ind w:left="170" w:hanging="170"/>
              <w:rPr>
                <w:rFonts w:ascii="Franklin Gothic Book" w:hAnsi="Franklin Gothic Book"/>
                <w:bCs/>
                <w:color w:val="000000" w:themeColor="text1"/>
                <w:sz w:val="18"/>
              </w:rPr>
            </w:pPr>
            <w:r w:rsidRPr="009567C3">
              <w:rPr>
                <w:rFonts w:ascii="Franklin Gothic Book" w:hAnsi="Franklin Gothic Book"/>
                <w:bCs/>
                <w:color w:val="000000" w:themeColor="text1"/>
                <w:sz w:val="18"/>
              </w:rPr>
              <w:t>M</w:t>
            </w:r>
            <w:r w:rsidR="003B0852" w:rsidRPr="009567C3">
              <w:rPr>
                <w:rFonts w:ascii="Franklin Gothic Book" w:hAnsi="Franklin Gothic Book"/>
                <w:bCs/>
                <w:color w:val="000000" w:themeColor="text1"/>
                <w:sz w:val="18"/>
              </w:rPr>
              <w:t>anag</w:t>
            </w:r>
            <w:r>
              <w:rPr>
                <w:rFonts w:ascii="Franklin Gothic Book" w:hAnsi="Franklin Gothic Book"/>
                <w:bCs/>
                <w:color w:val="000000" w:themeColor="text1"/>
                <w:sz w:val="18"/>
              </w:rPr>
              <w:t xml:space="preserve">ing </w:t>
            </w:r>
            <w:r w:rsidR="003B0852" w:rsidRPr="009567C3">
              <w:rPr>
                <w:rFonts w:ascii="Franklin Gothic Book" w:hAnsi="Franklin Gothic Book"/>
                <w:bCs/>
                <w:color w:val="000000" w:themeColor="text1"/>
                <w:sz w:val="18"/>
              </w:rPr>
              <w:t xml:space="preserve">the contract with the Managing Contractor and of </w:t>
            </w:r>
            <w:r w:rsidR="004C6D09" w:rsidRPr="004C6D09">
              <w:rPr>
                <w:rFonts w:ascii="Franklin Gothic Book" w:hAnsi="Franklin Gothic Book"/>
                <w:bCs/>
                <w:i/>
                <w:color w:val="000000" w:themeColor="text1"/>
                <w:sz w:val="18"/>
              </w:rPr>
              <w:t>Aus4Transport</w:t>
            </w:r>
            <w:r w:rsidR="003B0852" w:rsidRPr="009567C3">
              <w:rPr>
                <w:rFonts w:ascii="Franklin Gothic Book" w:hAnsi="Franklin Gothic Book"/>
                <w:bCs/>
                <w:color w:val="000000" w:themeColor="text1"/>
                <w:sz w:val="18"/>
              </w:rPr>
              <w:t xml:space="preserve"> finances;</w:t>
            </w:r>
          </w:p>
          <w:p w:rsidR="003B0852" w:rsidRPr="009567C3" w:rsidRDefault="003B0852" w:rsidP="005A2520">
            <w:pPr>
              <w:pStyle w:val="ListParagraph"/>
              <w:numPr>
                <w:ilvl w:val="0"/>
                <w:numId w:val="24"/>
              </w:numPr>
              <w:spacing w:before="20" w:after="20"/>
              <w:ind w:left="170" w:hanging="170"/>
              <w:rPr>
                <w:rFonts w:ascii="Franklin Gothic Book" w:hAnsi="Franklin Gothic Book"/>
                <w:bCs/>
                <w:color w:val="000000" w:themeColor="text1"/>
                <w:sz w:val="18"/>
              </w:rPr>
            </w:pPr>
            <w:r w:rsidRPr="009567C3">
              <w:rPr>
                <w:rFonts w:ascii="Franklin Gothic Book" w:hAnsi="Franklin Gothic Book"/>
                <w:bCs/>
                <w:color w:val="000000" w:themeColor="text1"/>
                <w:sz w:val="18"/>
              </w:rPr>
              <w:t>contribut</w:t>
            </w:r>
            <w:r w:rsidR="00B853DC">
              <w:rPr>
                <w:rFonts w:ascii="Franklin Gothic Book" w:hAnsi="Franklin Gothic Book"/>
                <w:bCs/>
                <w:color w:val="000000" w:themeColor="text1"/>
                <w:sz w:val="18"/>
              </w:rPr>
              <w:t>ing</w:t>
            </w:r>
            <w:r w:rsidRPr="009567C3">
              <w:rPr>
                <w:rFonts w:ascii="Franklin Gothic Book" w:hAnsi="Franklin Gothic Book"/>
                <w:bCs/>
                <w:color w:val="000000" w:themeColor="text1"/>
                <w:sz w:val="18"/>
              </w:rPr>
              <w:t xml:space="preserve"> to research and policy analysis, including analysing the scope for deeper engagement with key sector partners and sub-program development; </w:t>
            </w:r>
          </w:p>
          <w:p w:rsidR="003B0852" w:rsidRPr="009567C3" w:rsidRDefault="003B0852" w:rsidP="005A2520">
            <w:pPr>
              <w:pStyle w:val="ListParagraph"/>
              <w:numPr>
                <w:ilvl w:val="0"/>
                <w:numId w:val="24"/>
              </w:numPr>
              <w:spacing w:before="20" w:after="20"/>
              <w:ind w:left="170" w:hanging="170"/>
              <w:rPr>
                <w:rFonts w:ascii="Franklin Gothic Book" w:hAnsi="Franklin Gothic Book"/>
                <w:bCs/>
                <w:color w:val="000000" w:themeColor="text1"/>
                <w:sz w:val="18"/>
              </w:rPr>
            </w:pPr>
            <w:r w:rsidRPr="009567C3">
              <w:rPr>
                <w:rFonts w:ascii="Franklin Gothic Book" w:hAnsi="Franklin Gothic Book"/>
                <w:bCs/>
                <w:color w:val="000000" w:themeColor="text1"/>
                <w:sz w:val="18"/>
              </w:rPr>
              <w:t>engag</w:t>
            </w:r>
            <w:r w:rsidR="00B853DC">
              <w:rPr>
                <w:rFonts w:ascii="Franklin Gothic Book" w:hAnsi="Franklin Gothic Book"/>
                <w:bCs/>
                <w:color w:val="000000" w:themeColor="text1"/>
                <w:sz w:val="18"/>
              </w:rPr>
              <w:t>ing</w:t>
            </w:r>
            <w:r w:rsidRPr="009567C3">
              <w:rPr>
                <w:rFonts w:ascii="Franklin Gothic Book" w:hAnsi="Franklin Gothic Book"/>
                <w:bCs/>
                <w:color w:val="000000" w:themeColor="text1"/>
                <w:sz w:val="18"/>
              </w:rPr>
              <w:t xml:space="preserve"> </w:t>
            </w:r>
            <w:r w:rsidR="009E6AF3">
              <w:rPr>
                <w:rFonts w:ascii="Franklin Gothic Book" w:hAnsi="Franklin Gothic Book"/>
                <w:bCs/>
                <w:color w:val="000000" w:themeColor="text1"/>
                <w:sz w:val="18"/>
              </w:rPr>
              <w:t xml:space="preserve">independent technical </w:t>
            </w:r>
            <w:r w:rsidRPr="009567C3">
              <w:rPr>
                <w:rFonts w:ascii="Franklin Gothic Book" w:hAnsi="Franklin Gothic Book"/>
                <w:bCs/>
                <w:color w:val="000000" w:themeColor="text1"/>
                <w:sz w:val="18"/>
              </w:rPr>
              <w:t>specialist advice to sup</w:t>
            </w:r>
            <w:r w:rsidR="009E6AF3">
              <w:rPr>
                <w:rFonts w:ascii="Franklin Gothic Book" w:hAnsi="Franklin Gothic Book"/>
                <w:bCs/>
                <w:color w:val="000000" w:themeColor="text1"/>
                <w:sz w:val="18"/>
              </w:rPr>
              <w:t xml:space="preserve">port its oversight of </w:t>
            </w:r>
            <w:r w:rsidR="004C6D09" w:rsidRPr="004C6D09">
              <w:rPr>
                <w:rFonts w:ascii="Franklin Gothic Book" w:hAnsi="Franklin Gothic Book"/>
                <w:bCs/>
                <w:i/>
                <w:color w:val="000000" w:themeColor="text1"/>
                <w:sz w:val="18"/>
              </w:rPr>
              <w:t>Aus4Transport</w:t>
            </w:r>
            <w:r w:rsidR="00514A44">
              <w:rPr>
                <w:rFonts w:ascii="Franklin Gothic Book" w:hAnsi="Franklin Gothic Book"/>
                <w:bCs/>
                <w:color w:val="000000" w:themeColor="text1"/>
                <w:sz w:val="18"/>
              </w:rPr>
              <w:t>;</w:t>
            </w:r>
          </w:p>
          <w:p w:rsidR="00514A44" w:rsidRDefault="00514A44" w:rsidP="005A2520">
            <w:pPr>
              <w:pStyle w:val="ListParagraph"/>
              <w:numPr>
                <w:ilvl w:val="0"/>
                <w:numId w:val="24"/>
              </w:numPr>
              <w:spacing w:before="20" w:after="20"/>
              <w:ind w:left="170" w:hanging="170"/>
              <w:rPr>
                <w:rFonts w:ascii="Franklin Gothic Book" w:hAnsi="Franklin Gothic Book"/>
                <w:bCs/>
                <w:color w:val="000000" w:themeColor="text1"/>
                <w:sz w:val="18"/>
                <w:lang w:eastAsia="en-US"/>
              </w:rPr>
            </w:pPr>
            <w:r>
              <w:rPr>
                <w:rFonts w:ascii="Franklin Gothic Book" w:hAnsi="Franklin Gothic Book"/>
                <w:bCs/>
                <w:color w:val="000000" w:themeColor="text1"/>
                <w:sz w:val="18"/>
              </w:rPr>
              <w:t xml:space="preserve">communicating the outcomes of </w:t>
            </w:r>
            <w:r w:rsidR="004C6D09" w:rsidRPr="004C6D09">
              <w:rPr>
                <w:rFonts w:ascii="Franklin Gothic Book" w:hAnsi="Franklin Gothic Book"/>
                <w:bCs/>
                <w:i/>
                <w:color w:val="000000" w:themeColor="text1"/>
                <w:sz w:val="18"/>
              </w:rPr>
              <w:t>Aus4Transport</w:t>
            </w:r>
            <w:r>
              <w:rPr>
                <w:rFonts w:ascii="Franklin Gothic Book" w:hAnsi="Franklin Gothic Book"/>
                <w:bCs/>
                <w:color w:val="000000" w:themeColor="text1"/>
                <w:sz w:val="18"/>
              </w:rPr>
              <w:t xml:space="preserve"> to an Australian and Vietnamese audience; and</w:t>
            </w:r>
          </w:p>
          <w:p w:rsidR="003B0852" w:rsidRPr="009567C3" w:rsidRDefault="003B0852" w:rsidP="005A2520">
            <w:pPr>
              <w:pStyle w:val="ListParagraph"/>
              <w:numPr>
                <w:ilvl w:val="0"/>
                <w:numId w:val="24"/>
              </w:numPr>
              <w:spacing w:before="20" w:after="20"/>
              <w:ind w:left="170" w:hanging="170"/>
              <w:rPr>
                <w:rFonts w:ascii="Franklin Gothic Book" w:hAnsi="Franklin Gothic Book"/>
                <w:bCs/>
                <w:color w:val="000000" w:themeColor="text1"/>
                <w:sz w:val="18"/>
                <w:lang w:eastAsia="en-US"/>
              </w:rPr>
            </w:pPr>
            <w:r w:rsidRPr="009567C3">
              <w:rPr>
                <w:rFonts w:ascii="Franklin Gothic Book" w:hAnsi="Franklin Gothic Book"/>
                <w:bCs/>
                <w:color w:val="000000" w:themeColor="text1"/>
                <w:sz w:val="18"/>
              </w:rPr>
              <w:t>disseminat</w:t>
            </w:r>
            <w:r w:rsidR="00B853DC">
              <w:rPr>
                <w:rFonts w:ascii="Franklin Gothic Book" w:hAnsi="Franklin Gothic Book"/>
                <w:bCs/>
                <w:color w:val="000000" w:themeColor="text1"/>
                <w:sz w:val="18"/>
              </w:rPr>
              <w:t xml:space="preserve">ing </w:t>
            </w:r>
            <w:r w:rsidRPr="009567C3">
              <w:rPr>
                <w:rFonts w:ascii="Franklin Gothic Book" w:hAnsi="Franklin Gothic Book"/>
                <w:bCs/>
                <w:color w:val="000000" w:themeColor="text1"/>
                <w:sz w:val="18"/>
              </w:rPr>
              <w:t>the results of M&amp;E activities</w:t>
            </w:r>
            <w:r w:rsidR="00E135C9">
              <w:rPr>
                <w:rFonts w:ascii="Franklin Gothic Book" w:hAnsi="Franklin Gothic Book"/>
                <w:bCs/>
                <w:color w:val="000000" w:themeColor="text1"/>
                <w:sz w:val="18"/>
              </w:rPr>
              <w:t>.</w:t>
            </w:r>
          </w:p>
        </w:tc>
      </w:tr>
      <w:tr w:rsidR="003B0852" w:rsidRPr="009567C3" w:rsidTr="009E6AF3">
        <w:trPr>
          <w:cantSplit/>
        </w:trPr>
        <w:tc>
          <w:tcPr>
            <w:tcW w:w="1696" w:type="dxa"/>
          </w:tcPr>
          <w:p w:rsidR="003B0852" w:rsidRPr="009567C3" w:rsidRDefault="003B0852" w:rsidP="009567C3">
            <w:pPr>
              <w:spacing w:before="20" w:after="20"/>
              <w:rPr>
                <w:rFonts w:ascii="Franklin Gothic Book" w:hAnsi="Franklin Gothic Book"/>
                <w:bCs/>
                <w:color w:val="000000" w:themeColor="text1"/>
                <w:sz w:val="18"/>
                <w:lang w:eastAsia="en-US"/>
              </w:rPr>
            </w:pPr>
            <w:r w:rsidRPr="009567C3">
              <w:rPr>
                <w:rFonts w:ascii="Franklin Gothic Book" w:hAnsi="Franklin Gothic Book"/>
                <w:bCs/>
                <w:color w:val="000000" w:themeColor="text1"/>
                <w:sz w:val="18"/>
                <w:lang w:eastAsia="en-US"/>
              </w:rPr>
              <w:t>MOT</w:t>
            </w:r>
          </w:p>
        </w:tc>
        <w:tc>
          <w:tcPr>
            <w:tcW w:w="6459" w:type="dxa"/>
          </w:tcPr>
          <w:p w:rsidR="003B0852" w:rsidRPr="009567C3" w:rsidRDefault="009567C3" w:rsidP="009567C3">
            <w:pPr>
              <w:spacing w:before="20" w:after="20"/>
              <w:rPr>
                <w:rFonts w:ascii="Franklin Gothic Book" w:hAnsi="Franklin Gothic Book"/>
                <w:bCs/>
                <w:color w:val="000000" w:themeColor="text1"/>
                <w:sz w:val="18"/>
                <w:lang w:eastAsia="en-US"/>
              </w:rPr>
            </w:pPr>
            <w:r>
              <w:rPr>
                <w:rFonts w:ascii="Franklin Gothic Book" w:hAnsi="Franklin Gothic Book"/>
                <w:bCs/>
                <w:color w:val="000000" w:themeColor="text1"/>
                <w:sz w:val="18"/>
                <w:lang w:eastAsia="en-US"/>
              </w:rPr>
              <w:t xml:space="preserve">MOT will be </w:t>
            </w:r>
            <w:r w:rsidR="003B0852" w:rsidRPr="009567C3">
              <w:rPr>
                <w:rFonts w:ascii="Franklin Gothic Book" w:hAnsi="Franklin Gothic Book"/>
                <w:bCs/>
                <w:color w:val="000000" w:themeColor="text1"/>
                <w:sz w:val="18"/>
                <w:lang w:eastAsia="en-US"/>
              </w:rPr>
              <w:t xml:space="preserve">the GOV counterpart for partnering with GOA for </w:t>
            </w:r>
            <w:r w:rsidR="004C6D09" w:rsidRPr="004C6D09">
              <w:rPr>
                <w:rFonts w:ascii="Franklin Gothic Book" w:hAnsi="Franklin Gothic Book"/>
                <w:bCs/>
                <w:i/>
                <w:color w:val="000000" w:themeColor="text1"/>
                <w:sz w:val="18"/>
                <w:lang w:eastAsia="en-US"/>
              </w:rPr>
              <w:t>Aus4Transport</w:t>
            </w:r>
            <w:r w:rsidR="003B0852" w:rsidRPr="009567C3">
              <w:rPr>
                <w:rFonts w:ascii="Franklin Gothic Book" w:hAnsi="Franklin Gothic Book"/>
                <w:bCs/>
                <w:color w:val="000000" w:themeColor="text1"/>
                <w:sz w:val="18"/>
                <w:lang w:eastAsia="en-US"/>
              </w:rPr>
              <w:t xml:space="preserve">. It will: </w:t>
            </w:r>
          </w:p>
          <w:p w:rsidR="003B0852" w:rsidRPr="009567C3" w:rsidRDefault="003B0852" w:rsidP="005A2520">
            <w:pPr>
              <w:pStyle w:val="ListParagraph"/>
              <w:numPr>
                <w:ilvl w:val="0"/>
                <w:numId w:val="24"/>
              </w:numPr>
              <w:spacing w:before="20" w:after="20"/>
              <w:ind w:left="170" w:hanging="170"/>
              <w:rPr>
                <w:rFonts w:ascii="Franklin Gothic Book" w:hAnsi="Franklin Gothic Book"/>
                <w:bCs/>
                <w:color w:val="000000" w:themeColor="text1"/>
                <w:sz w:val="18"/>
              </w:rPr>
            </w:pPr>
            <w:r w:rsidRPr="009567C3">
              <w:rPr>
                <w:rFonts w:ascii="Franklin Gothic Book" w:hAnsi="Franklin Gothic Book"/>
                <w:bCs/>
                <w:color w:val="000000" w:themeColor="text1"/>
                <w:sz w:val="18"/>
              </w:rPr>
              <w:t xml:space="preserve">co-chair of the </w:t>
            </w:r>
            <w:r w:rsidR="00203926" w:rsidRPr="009567C3">
              <w:rPr>
                <w:rFonts w:ascii="Franklin Gothic Book" w:hAnsi="Franklin Gothic Book"/>
                <w:bCs/>
                <w:color w:val="000000" w:themeColor="text1"/>
                <w:sz w:val="18"/>
              </w:rPr>
              <w:t>Pro</w:t>
            </w:r>
            <w:r w:rsidR="00203926">
              <w:rPr>
                <w:rFonts w:ascii="Franklin Gothic Book" w:hAnsi="Franklin Gothic Book"/>
                <w:bCs/>
                <w:color w:val="000000" w:themeColor="text1"/>
                <w:sz w:val="18"/>
              </w:rPr>
              <w:t xml:space="preserve">gram </w:t>
            </w:r>
            <w:r w:rsidRPr="009567C3">
              <w:rPr>
                <w:rFonts w:ascii="Franklin Gothic Book" w:hAnsi="Franklin Gothic Book"/>
                <w:bCs/>
                <w:color w:val="000000" w:themeColor="text1"/>
                <w:sz w:val="18"/>
              </w:rPr>
              <w:t>Coordination Committee;</w:t>
            </w:r>
          </w:p>
          <w:p w:rsidR="003B0852" w:rsidRPr="009567C3" w:rsidRDefault="003B0852" w:rsidP="005A2520">
            <w:pPr>
              <w:pStyle w:val="ListParagraph"/>
              <w:numPr>
                <w:ilvl w:val="0"/>
                <w:numId w:val="24"/>
              </w:numPr>
              <w:spacing w:before="20" w:after="20"/>
              <w:ind w:left="170" w:hanging="170"/>
              <w:rPr>
                <w:rFonts w:ascii="Franklin Gothic Book" w:hAnsi="Franklin Gothic Book"/>
                <w:bCs/>
                <w:color w:val="000000" w:themeColor="text1"/>
                <w:sz w:val="18"/>
              </w:rPr>
            </w:pPr>
            <w:r w:rsidRPr="009567C3">
              <w:rPr>
                <w:rFonts w:ascii="Franklin Gothic Book" w:hAnsi="Franklin Gothic Book"/>
                <w:bCs/>
                <w:color w:val="000000" w:themeColor="text1"/>
                <w:sz w:val="18"/>
              </w:rPr>
              <w:t>facilitate access to its staff and to other GOV agencies;</w:t>
            </w:r>
          </w:p>
          <w:p w:rsidR="003B0852" w:rsidRPr="009567C3" w:rsidRDefault="003B0852" w:rsidP="005A2520">
            <w:pPr>
              <w:pStyle w:val="ListParagraph"/>
              <w:numPr>
                <w:ilvl w:val="0"/>
                <w:numId w:val="24"/>
              </w:numPr>
              <w:spacing w:before="20" w:after="20"/>
              <w:ind w:left="170" w:hanging="170"/>
              <w:rPr>
                <w:rFonts w:ascii="Franklin Gothic Book" w:hAnsi="Franklin Gothic Book"/>
                <w:bCs/>
                <w:color w:val="000000" w:themeColor="text1"/>
                <w:sz w:val="18"/>
              </w:rPr>
            </w:pPr>
            <w:r w:rsidRPr="009567C3">
              <w:rPr>
                <w:rFonts w:ascii="Franklin Gothic Book" w:hAnsi="Franklin Gothic Book"/>
                <w:bCs/>
                <w:color w:val="000000" w:themeColor="text1"/>
                <w:sz w:val="18"/>
              </w:rPr>
              <w:t>work with the ATAG to develop annual work plans;</w:t>
            </w:r>
          </w:p>
          <w:p w:rsidR="003B0852" w:rsidRPr="009567C3" w:rsidRDefault="003B0852" w:rsidP="005A2520">
            <w:pPr>
              <w:pStyle w:val="ListParagraph"/>
              <w:numPr>
                <w:ilvl w:val="0"/>
                <w:numId w:val="24"/>
              </w:numPr>
              <w:spacing w:before="20" w:after="20"/>
              <w:ind w:left="170" w:hanging="170"/>
              <w:rPr>
                <w:rFonts w:ascii="Franklin Gothic Book" w:hAnsi="Franklin Gothic Book"/>
                <w:bCs/>
                <w:color w:val="000000" w:themeColor="text1"/>
                <w:sz w:val="18"/>
              </w:rPr>
            </w:pPr>
            <w:r w:rsidRPr="009567C3">
              <w:rPr>
                <w:rFonts w:ascii="Franklin Gothic Book" w:hAnsi="Franklin Gothic Book"/>
                <w:bCs/>
                <w:color w:val="000000" w:themeColor="text1"/>
                <w:sz w:val="18"/>
              </w:rPr>
              <w:t>support implementation of</w:t>
            </w:r>
            <w:r w:rsidR="00E241F6" w:rsidRPr="00E241F6">
              <w:rPr>
                <w:rFonts w:ascii="Franklin Gothic Book" w:hAnsi="Franklin Gothic Book"/>
                <w:bCs/>
                <w:i/>
                <w:color w:val="000000" w:themeColor="text1"/>
                <w:sz w:val="18"/>
              </w:rPr>
              <w:t xml:space="preserve"> </w:t>
            </w:r>
            <w:r w:rsidR="004C6D09" w:rsidRPr="004C6D09">
              <w:rPr>
                <w:rFonts w:ascii="Franklin Gothic Book" w:hAnsi="Franklin Gothic Book"/>
                <w:bCs/>
                <w:i/>
                <w:color w:val="000000" w:themeColor="text1"/>
                <w:sz w:val="18"/>
              </w:rPr>
              <w:t>Aus4Transport</w:t>
            </w:r>
            <w:r w:rsidRPr="009567C3">
              <w:rPr>
                <w:rFonts w:ascii="Franklin Gothic Book" w:hAnsi="Franklin Gothic Book"/>
                <w:bCs/>
                <w:color w:val="000000" w:themeColor="text1"/>
                <w:sz w:val="18"/>
              </w:rPr>
              <w:t xml:space="preserve"> activities; and</w:t>
            </w:r>
          </w:p>
          <w:p w:rsidR="003B0852" w:rsidRPr="009567C3" w:rsidRDefault="003B0852" w:rsidP="005A2520">
            <w:pPr>
              <w:pStyle w:val="ListParagraph"/>
              <w:numPr>
                <w:ilvl w:val="0"/>
                <w:numId w:val="24"/>
              </w:numPr>
              <w:spacing w:before="20" w:after="20"/>
              <w:ind w:left="170" w:hanging="170"/>
              <w:rPr>
                <w:rFonts w:ascii="Franklin Gothic Book" w:hAnsi="Franklin Gothic Book"/>
                <w:bCs/>
                <w:color w:val="000000" w:themeColor="text1"/>
                <w:sz w:val="18"/>
              </w:rPr>
            </w:pPr>
            <w:r w:rsidRPr="009567C3">
              <w:rPr>
                <w:rFonts w:ascii="Franklin Gothic Book" w:hAnsi="Franklin Gothic Book"/>
                <w:bCs/>
                <w:color w:val="000000" w:themeColor="text1"/>
                <w:sz w:val="18"/>
              </w:rPr>
              <w:t xml:space="preserve">continue to finance conventional aspects of PFS and FS work for projects that are to be supported by </w:t>
            </w:r>
            <w:r w:rsidR="004C6D09" w:rsidRPr="004C6D09">
              <w:rPr>
                <w:rFonts w:ascii="Franklin Gothic Book" w:hAnsi="Franklin Gothic Book"/>
                <w:bCs/>
                <w:i/>
                <w:color w:val="000000" w:themeColor="text1"/>
                <w:sz w:val="18"/>
              </w:rPr>
              <w:t>Aus4Transport</w:t>
            </w:r>
            <w:r w:rsidRPr="009567C3">
              <w:rPr>
                <w:rFonts w:ascii="Franklin Gothic Book" w:hAnsi="Franklin Gothic Book"/>
                <w:bCs/>
                <w:color w:val="000000" w:themeColor="text1"/>
                <w:sz w:val="18"/>
              </w:rPr>
              <w:t>.</w:t>
            </w:r>
          </w:p>
        </w:tc>
      </w:tr>
      <w:tr w:rsidR="009567C3" w:rsidRPr="009567C3" w:rsidTr="009E6AF3">
        <w:trPr>
          <w:cantSplit/>
        </w:trPr>
        <w:tc>
          <w:tcPr>
            <w:tcW w:w="8155" w:type="dxa"/>
            <w:gridSpan w:val="2"/>
          </w:tcPr>
          <w:p w:rsidR="009567C3" w:rsidRPr="009567C3" w:rsidRDefault="009567C3" w:rsidP="004533A5">
            <w:pPr>
              <w:keepNext/>
              <w:spacing w:before="20" w:after="20"/>
              <w:rPr>
                <w:rFonts w:ascii="Franklin Gothic Book" w:hAnsi="Franklin Gothic Book"/>
                <w:b/>
                <w:bCs/>
                <w:color w:val="000000" w:themeColor="text1"/>
                <w:sz w:val="18"/>
              </w:rPr>
            </w:pPr>
            <w:r w:rsidRPr="009567C3">
              <w:rPr>
                <w:rFonts w:ascii="Franklin Gothic Book" w:hAnsi="Franklin Gothic Book"/>
                <w:b/>
                <w:bCs/>
                <w:color w:val="000000" w:themeColor="text1"/>
                <w:sz w:val="18"/>
              </w:rPr>
              <w:t>Committees</w:t>
            </w:r>
          </w:p>
        </w:tc>
      </w:tr>
      <w:tr w:rsidR="003B0852" w:rsidRPr="009567C3" w:rsidTr="009E6AF3">
        <w:trPr>
          <w:cantSplit/>
        </w:trPr>
        <w:tc>
          <w:tcPr>
            <w:tcW w:w="1696" w:type="dxa"/>
          </w:tcPr>
          <w:p w:rsidR="003B0852" w:rsidRPr="009567C3" w:rsidRDefault="00203926" w:rsidP="00203926">
            <w:pPr>
              <w:spacing w:before="20" w:after="20"/>
              <w:rPr>
                <w:rFonts w:ascii="Franklin Gothic Book" w:hAnsi="Franklin Gothic Book"/>
                <w:bCs/>
                <w:color w:val="000000" w:themeColor="text1"/>
                <w:sz w:val="18"/>
                <w:lang w:eastAsia="en-US"/>
              </w:rPr>
            </w:pPr>
            <w:r w:rsidRPr="009567C3">
              <w:rPr>
                <w:rFonts w:ascii="Franklin Gothic Book" w:hAnsi="Franklin Gothic Book"/>
                <w:bCs/>
                <w:color w:val="000000" w:themeColor="text1"/>
                <w:sz w:val="18"/>
              </w:rPr>
              <w:t>Pro</w:t>
            </w:r>
            <w:r>
              <w:rPr>
                <w:rFonts w:ascii="Franklin Gothic Book" w:hAnsi="Franklin Gothic Book"/>
                <w:bCs/>
                <w:color w:val="000000" w:themeColor="text1"/>
                <w:sz w:val="18"/>
              </w:rPr>
              <w:t>gram</w:t>
            </w:r>
            <w:r w:rsidRPr="009567C3">
              <w:rPr>
                <w:rFonts w:ascii="Franklin Gothic Book" w:hAnsi="Franklin Gothic Book"/>
                <w:bCs/>
                <w:color w:val="000000" w:themeColor="text1"/>
                <w:sz w:val="18"/>
              </w:rPr>
              <w:t xml:space="preserve"> </w:t>
            </w:r>
            <w:r w:rsidR="003B0852" w:rsidRPr="009567C3">
              <w:rPr>
                <w:rFonts w:ascii="Franklin Gothic Book" w:hAnsi="Franklin Gothic Book"/>
                <w:bCs/>
                <w:color w:val="000000" w:themeColor="text1"/>
                <w:sz w:val="18"/>
              </w:rPr>
              <w:t>Coordination Committee</w:t>
            </w:r>
            <w:r w:rsidR="009567C3">
              <w:rPr>
                <w:rFonts w:ascii="Franklin Gothic Book" w:hAnsi="Franklin Gothic Book"/>
                <w:bCs/>
                <w:color w:val="000000" w:themeColor="text1"/>
                <w:sz w:val="18"/>
              </w:rPr>
              <w:t xml:space="preserve"> (PCC)</w:t>
            </w:r>
          </w:p>
        </w:tc>
        <w:tc>
          <w:tcPr>
            <w:tcW w:w="6459" w:type="dxa"/>
          </w:tcPr>
          <w:p w:rsidR="009567C3" w:rsidRDefault="009567C3" w:rsidP="009567C3">
            <w:pPr>
              <w:spacing w:before="20" w:after="20"/>
              <w:rPr>
                <w:rFonts w:ascii="Franklin Gothic Book" w:hAnsi="Franklin Gothic Book"/>
                <w:bCs/>
                <w:color w:val="000000" w:themeColor="text1"/>
                <w:sz w:val="18"/>
              </w:rPr>
            </w:pPr>
            <w:r>
              <w:rPr>
                <w:rFonts w:ascii="Franklin Gothic Book" w:hAnsi="Franklin Gothic Book"/>
                <w:bCs/>
                <w:color w:val="000000" w:themeColor="text1"/>
                <w:sz w:val="18"/>
              </w:rPr>
              <w:t>The PCC will:</w:t>
            </w:r>
          </w:p>
          <w:p w:rsidR="009567C3" w:rsidRDefault="009567C3" w:rsidP="005A2520">
            <w:pPr>
              <w:pStyle w:val="ListParagraph"/>
              <w:numPr>
                <w:ilvl w:val="0"/>
                <w:numId w:val="24"/>
              </w:numPr>
              <w:spacing w:before="20" w:after="20"/>
              <w:ind w:left="170" w:hanging="170"/>
              <w:rPr>
                <w:rFonts w:ascii="Franklin Gothic Book" w:hAnsi="Franklin Gothic Book"/>
                <w:bCs/>
                <w:color w:val="000000" w:themeColor="text1"/>
                <w:sz w:val="18"/>
              </w:rPr>
            </w:pPr>
            <w:r w:rsidRPr="009567C3">
              <w:rPr>
                <w:rFonts w:ascii="Franklin Gothic Book" w:hAnsi="Franklin Gothic Book"/>
                <w:bCs/>
                <w:color w:val="000000" w:themeColor="text1"/>
                <w:sz w:val="18"/>
              </w:rPr>
              <w:t>comprise a representative from each of MOT, MPI, MOF, MOC and DFAT, with the range of GOV agencies reflecting the need to secure broad-based support in government to secure change and progress</w:t>
            </w:r>
            <w:r w:rsidR="00E135C9">
              <w:rPr>
                <w:rFonts w:ascii="Franklin Gothic Book" w:hAnsi="Franklin Gothic Book"/>
                <w:bCs/>
                <w:color w:val="000000" w:themeColor="text1"/>
                <w:sz w:val="18"/>
              </w:rPr>
              <w:t>;</w:t>
            </w:r>
            <w:r w:rsidRPr="009567C3">
              <w:rPr>
                <w:rFonts w:ascii="Franklin Gothic Book" w:hAnsi="Franklin Gothic Book"/>
                <w:bCs/>
                <w:color w:val="000000" w:themeColor="text1"/>
                <w:sz w:val="18"/>
              </w:rPr>
              <w:t xml:space="preserve"> </w:t>
            </w:r>
          </w:p>
          <w:p w:rsidR="003B0852" w:rsidRPr="009567C3" w:rsidRDefault="003B0852" w:rsidP="005A2520">
            <w:pPr>
              <w:pStyle w:val="ListParagraph"/>
              <w:numPr>
                <w:ilvl w:val="0"/>
                <w:numId w:val="24"/>
              </w:numPr>
              <w:spacing w:before="20" w:after="20"/>
              <w:ind w:left="170" w:hanging="170"/>
              <w:rPr>
                <w:rFonts w:ascii="Franklin Gothic Book" w:hAnsi="Franklin Gothic Book"/>
                <w:bCs/>
                <w:color w:val="000000" w:themeColor="text1"/>
                <w:sz w:val="18"/>
              </w:rPr>
            </w:pPr>
            <w:r w:rsidRPr="009567C3">
              <w:rPr>
                <w:rFonts w:ascii="Franklin Gothic Book" w:hAnsi="Franklin Gothic Book"/>
                <w:bCs/>
                <w:color w:val="000000" w:themeColor="text1"/>
                <w:sz w:val="18"/>
              </w:rPr>
              <w:t>ensure that activities selected for inclusion in the Program meet the selection criteria set out in Section D;</w:t>
            </w:r>
          </w:p>
          <w:p w:rsidR="003B0852" w:rsidRPr="009567C3" w:rsidRDefault="003B0852" w:rsidP="005A2520">
            <w:pPr>
              <w:pStyle w:val="ListParagraph"/>
              <w:numPr>
                <w:ilvl w:val="0"/>
                <w:numId w:val="24"/>
              </w:numPr>
              <w:spacing w:before="20" w:after="20"/>
              <w:ind w:left="170" w:hanging="170"/>
              <w:rPr>
                <w:rFonts w:ascii="Franklin Gothic Book" w:hAnsi="Franklin Gothic Book"/>
                <w:bCs/>
                <w:color w:val="000000" w:themeColor="text1"/>
                <w:sz w:val="18"/>
              </w:rPr>
            </w:pPr>
            <w:r w:rsidRPr="009567C3">
              <w:rPr>
                <w:rFonts w:ascii="Franklin Gothic Book" w:hAnsi="Franklin Gothic Book"/>
                <w:bCs/>
                <w:color w:val="000000" w:themeColor="text1"/>
                <w:sz w:val="18"/>
              </w:rPr>
              <w:t>approve and guide Program activities, and review of Program performance and effectiveness;</w:t>
            </w:r>
            <w:r w:rsidR="009567C3">
              <w:rPr>
                <w:rFonts w:ascii="Franklin Gothic Book" w:hAnsi="Franklin Gothic Book"/>
                <w:bCs/>
                <w:color w:val="000000" w:themeColor="text1"/>
                <w:sz w:val="18"/>
              </w:rPr>
              <w:t xml:space="preserve"> and</w:t>
            </w:r>
          </w:p>
          <w:p w:rsidR="003B0852" w:rsidRPr="009567C3" w:rsidRDefault="003B0852" w:rsidP="005A2520">
            <w:pPr>
              <w:pStyle w:val="ListParagraph"/>
              <w:numPr>
                <w:ilvl w:val="0"/>
                <w:numId w:val="24"/>
              </w:numPr>
              <w:spacing w:before="20" w:after="20"/>
              <w:ind w:left="170" w:hanging="170"/>
              <w:rPr>
                <w:rFonts w:ascii="Franklin Gothic Book" w:hAnsi="Franklin Gothic Book"/>
                <w:bCs/>
                <w:color w:val="000000" w:themeColor="text1"/>
                <w:sz w:val="18"/>
                <w:lang w:eastAsia="en-US"/>
              </w:rPr>
            </w:pPr>
            <w:r w:rsidRPr="009567C3">
              <w:rPr>
                <w:rFonts w:ascii="Franklin Gothic Book" w:hAnsi="Franklin Gothic Book"/>
                <w:bCs/>
                <w:color w:val="000000" w:themeColor="text1"/>
                <w:sz w:val="18"/>
              </w:rPr>
              <w:t>meet at least every six months (and out-of-session, as required), with the timing of one of the annual meetings scheduled to approve the annual w</w:t>
            </w:r>
            <w:r w:rsidR="009567C3" w:rsidRPr="009567C3">
              <w:rPr>
                <w:rFonts w:ascii="Franklin Gothic Book" w:hAnsi="Franklin Gothic Book"/>
                <w:bCs/>
                <w:color w:val="000000" w:themeColor="text1"/>
                <w:sz w:val="18"/>
              </w:rPr>
              <w:t>ork plan in a timely manner.</w:t>
            </w:r>
          </w:p>
        </w:tc>
      </w:tr>
      <w:tr w:rsidR="003B0852" w:rsidRPr="009567C3" w:rsidTr="009E6AF3">
        <w:trPr>
          <w:cantSplit/>
        </w:trPr>
        <w:tc>
          <w:tcPr>
            <w:tcW w:w="1696" w:type="dxa"/>
          </w:tcPr>
          <w:p w:rsidR="003B0852" w:rsidRPr="009567C3" w:rsidRDefault="003B0852" w:rsidP="009567C3">
            <w:pPr>
              <w:spacing w:before="20" w:after="20"/>
              <w:rPr>
                <w:rFonts w:ascii="Franklin Gothic Book" w:hAnsi="Franklin Gothic Book"/>
                <w:bCs/>
                <w:color w:val="000000" w:themeColor="text1"/>
                <w:sz w:val="18"/>
                <w:lang w:eastAsia="en-US"/>
              </w:rPr>
            </w:pPr>
            <w:r w:rsidRPr="009567C3">
              <w:rPr>
                <w:rFonts w:ascii="Franklin Gothic Book" w:hAnsi="Franklin Gothic Book"/>
                <w:bCs/>
                <w:color w:val="000000" w:themeColor="text1"/>
                <w:sz w:val="18"/>
              </w:rPr>
              <w:t xml:space="preserve">Technical Working Group (TWG) </w:t>
            </w:r>
          </w:p>
        </w:tc>
        <w:tc>
          <w:tcPr>
            <w:tcW w:w="6459" w:type="dxa"/>
          </w:tcPr>
          <w:p w:rsidR="009567C3" w:rsidRDefault="009567C3" w:rsidP="009567C3">
            <w:pPr>
              <w:spacing w:before="20" w:after="20"/>
              <w:rPr>
                <w:rFonts w:ascii="Franklin Gothic Book" w:hAnsi="Franklin Gothic Book"/>
                <w:bCs/>
                <w:color w:val="000000" w:themeColor="text1"/>
                <w:sz w:val="18"/>
              </w:rPr>
            </w:pPr>
            <w:r>
              <w:rPr>
                <w:rFonts w:ascii="Franklin Gothic Book" w:hAnsi="Franklin Gothic Book"/>
                <w:bCs/>
                <w:color w:val="000000" w:themeColor="text1"/>
                <w:sz w:val="18"/>
              </w:rPr>
              <w:t>The TWG will:</w:t>
            </w:r>
          </w:p>
          <w:p w:rsidR="009567C3" w:rsidRDefault="009567C3" w:rsidP="005A2520">
            <w:pPr>
              <w:pStyle w:val="ListParagraph"/>
              <w:numPr>
                <w:ilvl w:val="0"/>
                <w:numId w:val="24"/>
              </w:numPr>
              <w:spacing w:before="20" w:after="20"/>
              <w:ind w:left="170" w:hanging="170"/>
              <w:rPr>
                <w:rFonts w:ascii="Franklin Gothic Book" w:hAnsi="Franklin Gothic Book"/>
                <w:bCs/>
                <w:color w:val="000000" w:themeColor="text1"/>
                <w:sz w:val="18"/>
              </w:rPr>
            </w:pPr>
            <w:r w:rsidRPr="009567C3">
              <w:rPr>
                <w:rFonts w:ascii="Franklin Gothic Book" w:hAnsi="Franklin Gothic Book"/>
                <w:bCs/>
                <w:color w:val="000000" w:themeColor="text1"/>
                <w:sz w:val="18"/>
              </w:rPr>
              <w:t>comprise a representative from key participating groups in MOT, and other key agencies such as ADB and the World Bank in addition to DFAT</w:t>
            </w:r>
            <w:r w:rsidR="00E135C9">
              <w:rPr>
                <w:rFonts w:ascii="Franklin Gothic Book" w:hAnsi="Franklin Gothic Book"/>
                <w:bCs/>
                <w:color w:val="000000" w:themeColor="text1"/>
                <w:sz w:val="18"/>
              </w:rPr>
              <w:t>;</w:t>
            </w:r>
            <w:r w:rsidRPr="009567C3">
              <w:rPr>
                <w:rFonts w:ascii="Franklin Gothic Book" w:hAnsi="Franklin Gothic Book"/>
                <w:bCs/>
                <w:color w:val="000000" w:themeColor="text1"/>
                <w:sz w:val="18"/>
              </w:rPr>
              <w:t xml:space="preserve"> </w:t>
            </w:r>
          </w:p>
          <w:p w:rsidR="003B0852" w:rsidRPr="009567C3" w:rsidRDefault="003B0852" w:rsidP="005A2520">
            <w:pPr>
              <w:pStyle w:val="ListParagraph"/>
              <w:numPr>
                <w:ilvl w:val="0"/>
                <w:numId w:val="24"/>
              </w:numPr>
              <w:spacing w:before="20" w:after="20"/>
              <w:ind w:left="170" w:hanging="170"/>
              <w:rPr>
                <w:rFonts w:ascii="Franklin Gothic Book" w:hAnsi="Franklin Gothic Book"/>
                <w:bCs/>
                <w:color w:val="000000" w:themeColor="text1"/>
                <w:sz w:val="18"/>
              </w:rPr>
            </w:pPr>
            <w:r w:rsidRPr="009567C3">
              <w:rPr>
                <w:rFonts w:ascii="Franklin Gothic Book" w:hAnsi="Franklin Gothic Book"/>
                <w:bCs/>
                <w:color w:val="000000" w:themeColor="text1"/>
                <w:sz w:val="18"/>
              </w:rPr>
              <w:t>provide guidance and facilitate coordination of Program technical activities with those of other key development partners;</w:t>
            </w:r>
            <w:r w:rsidR="009E6AF3">
              <w:rPr>
                <w:rFonts w:ascii="Franklin Gothic Book" w:hAnsi="Franklin Gothic Book"/>
                <w:bCs/>
                <w:color w:val="000000" w:themeColor="text1"/>
                <w:sz w:val="18"/>
              </w:rPr>
              <w:t xml:space="preserve"> and</w:t>
            </w:r>
          </w:p>
          <w:p w:rsidR="003B0852" w:rsidRPr="009567C3" w:rsidRDefault="003B0852" w:rsidP="005A2520">
            <w:pPr>
              <w:pStyle w:val="ListParagraph"/>
              <w:numPr>
                <w:ilvl w:val="0"/>
                <w:numId w:val="24"/>
              </w:numPr>
              <w:spacing w:before="20" w:after="20"/>
              <w:ind w:left="170" w:hanging="170"/>
              <w:rPr>
                <w:rFonts w:ascii="Franklin Gothic Book" w:hAnsi="Franklin Gothic Book"/>
                <w:bCs/>
                <w:color w:val="000000" w:themeColor="text1"/>
                <w:sz w:val="18"/>
                <w:lang w:eastAsia="en-US"/>
              </w:rPr>
            </w:pPr>
            <w:r w:rsidRPr="009567C3">
              <w:rPr>
                <w:rFonts w:ascii="Franklin Gothic Book" w:hAnsi="Franklin Gothic Book"/>
                <w:bCs/>
                <w:color w:val="000000" w:themeColor="text1"/>
                <w:sz w:val="18"/>
              </w:rPr>
              <w:t>meet at least every 6 months and around two weeks prior to meetings of the Project Coordinating Committee</w:t>
            </w:r>
            <w:r w:rsidR="009567C3">
              <w:rPr>
                <w:rFonts w:ascii="Franklin Gothic Book" w:hAnsi="Franklin Gothic Book"/>
                <w:bCs/>
                <w:color w:val="000000" w:themeColor="text1"/>
                <w:sz w:val="18"/>
              </w:rPr>
              <w:t>.</w:t>
            </w:r>
          </w:p>
        </w:tc>
      </w:tr>
      <w:tr w:rsidR="009567C3" w:rsidRPr="009567C3" w:rsidTr="009E6AF3">
        <w:trPr>
          <w:cantSplit/>
        </w:trPr>
        <w:tc>
          <w:tcPr>
            <w:tcW w:w="8155" w:type="dxa"/>
            <w:gridSpan w:val="2"/>
          </w:tcPr>
          <w:p w:rsidR="009567C3" w:rsidRPr="009567C3" w:rsidRDefault="009567C3" w:rsidP="004533A5">
            <w:pPr>
              <w:keepNext/>
              <w:spacing w:before="20" w:after="20"/>
              <w:rPr>
                <w:rFonts w:ascii="Franklin Gothic Book" w:hAnsi="Franklin Gothic Book"/>
                <w:b/>
                <w:bCs/>
                <w:color w:val="000000" w:themeColor="text1"/>
                <w:sz w:val="18"/>
                <w:lang w:eastAsia="en-US"/>
              </w:rPr>
            </w:pPr>
            <w:r>
              <w:rPr>
                <w:rFonts w:ascii="Franklin Gothic Book" w:hAnsi="Franklin Gothic Book"/>
                <w:b/>
                <w:bCs/>
                <w:color w:val="000000" w:themeColor="text1"/>
                <w:sz w:val="18"/>
                <w:lang w:eastAsia="en-US"/>
              </w:rPr>
              <w:t>Contracted Agents</w:t>
            </w:r>
          </w:p>
        </w:tc>
      </w:tr>
      <w:tr w:rsidR="00F2362B" w:rsidRPr="009567C3" w:rsidTr="009E6AF3">
        <w:trPr>
          <w:cantSplit/>
        </w:trPr>
        <w:tc>
          <w:tcPr>
            <w:tcW w:w="1696" w:type="dxa"/>
          </w:tcPr>
          <w:p w:rsidR="00F2362B" w:rsidRDefault="00F2362B" w:rsidP="00F2362B">
            <w:pPr>
              <w:spacing w:before="20" w:after="20"/>
              <w:rPr>
                <w:rFonts w:ascii="Franklin Gothic Book" w:hAnsi="Franklin Gothic Book"/>
                <w:bCs/>
                <w:color w:val="000000" w:themeColor="text1"/>
                <w:sz w:val="18"/>
                <w:lang w:eastAsia="en-US"/>
              </w:rPr>
            </w:pPr>
            <w:r>
              <w:rPr>
                <w:rFonts w:ascii="Franklin Gothic Book" w:hAnsi="Franklin Gothic Book"/>
                <w:bCs/>
                <w:color w:val="000000" w:themeColor="text1"/>
                <w:sz w:val="18"/>
                <w:lang w:eastAsia="en-US"/>
              </w:rPr>
              <w:t xml:space="preserve">DFAT </w:t>
            </w:r>
            <w:r w:rsidR="009E6AF3">
              <w:rPr>
                <w:rFonts w:ascii="Franklin Gothic Book" w:hAnsi="Franklin Gothic Book"/>
                <w:bCs/>
                <w:color w:val="000000" w:themeColor="text1"/>
                <w:sz w:val="18"/>
                <w:lang w:eastAsia="en-US"/>
              </w:rPr>
              <w:t>Independent Technical Specialists</w:t>
            </w:r>
          </w:p>
        </w:tc>
        <w:tc>
          <w:tcPr>
            <w:tcW w:w="6459" w:type="dxa"/>
          </w:tcPr>
          <w:p w:rsidR="00F2362B" w:rsidRDefault="00F2362B" w:rsidP="00F2362B">
            <w:pPr>
              <w:spacing w:before="20" w:after="20"/>
              <w:rPr>
                <w:rFonts w:ascii="Franklin Gothic Book" w:hAnsi="Franklin Gothic Book"/>
                <w:bCs/>
                <w:color w:val="000000" w:themeColor="text1"/>
                <w:sz w:val="18"/>
                <w:lang w:eastAsia="en-US"/>
              </w:rPr>
            </w:pPr>
            <w:r>
              <w:rPr>
                <w:rFonts w:ascii="Franklin Gothic Book" w:hAnsi="Franklin Gothic Book"/>
                <w:bCs/>
                <w:color w:val="000000" w:themeColor="text1"/>
                <w:sz w:val="18"/>
                <w:lang w:eastAsia="en-US"/>
              </w:rPr>
              <w:t>The independent technical specialists directly engaged by DFAT will:</w:t>
            </w:r>
          </w:p>
          <w:p w:rsidR="009E6AF3" w:rsidRDefault="009E6AF3" w:rsidP="005A2520">
            <w:pPr>
              <w:pStyle w:val="ListParagraph"/>
              <w:numPr>
                <w:ilvl w:val="0"/>
                <w:numId w:val="24"/>
              </w:numPr>
              <w:spacing w:before="20" w:after="20"/>
              <w:ind w:left="170" w:hanging="170"/>
              <w:rPr>
                <w:rFonts w:ascii="Franklin Gothic Book" w:hAnsi="Franklin Gothic Book"/>
                <w:bCs/>
                <w:color w:val="000000" w:themeColor="text1"/>
                <w:sz w:val="18"/>
                <w:lang w:eastAsia="en-US"/>
              </w:rPr>
            </w:pPr>
            <w:r>
              <w:rPr>
                <w:rFonts w:ascii="Franklin Gothic Book" w:hAnsi="Franklin Gothic Book"/>
                <w:bCs/>
                <w:color w:val="000000" w:themeColor="text1"/>
                <w:sz w:val="18"/>
              </w:rPr>
              <w:t xml:space="preserve">provide advice to DFAT on </w:t>
            </w:r>
            <w:r w:rsidRPr="009567C3">
              <w:rPr>
                <w:rFonts w:ascii="Franklin Gothic Book" w:hAnsi="Franklin Gothic Book"/>
                <w:bCs/>
                <w:color w:val="000000" w:themeColor="text1"/>
                <w:sz w:val="18"/>
              </w:rPr>
              <w:t>technical issues</w:t>
            </w:r>
            <w:r>
              <w:rPr>
                <w:rFonts w:ascii="Franklin Gothic Book" w:hAnsi="Franklin Gothic Book"/>
                <w:bCs/>
                <w:color w:val="000000" w:themeColor="text1"/>
                <w:sz w:val="18"/>
              </w:rPr>
              <w:t xml:space="preserve"> as needed;</w:t>
            </w:r>
          </w:p>
          <w:p w:rsidR="009E6AF3" w:rsidRDefault="009E6AF3" w:rsidP="005A2520">
            <w:pPr>
              <w:pStyle w:val="ListParagraph"/>
              <w:numPr>
                <w:ilvl w:val="0"/>
                <w:numId w:val="24"/>
              </w:numPr>
              <w:spacing w:before="20" w:after="20"/>
              <w:ind w:left="170" w:hanging="170"/>
              <w:rPr>
                <w:rFonts w:ascii="Franklin Gothic Book" w:hAnsi="Franklin Gothic Book"/>
                <w:bCs/>
                <w:color w:val="000000" w:themeColor="text1"/>
                <w:sz w:val="18"/>
                <w:lang w:eastAsia="en-US"/>
              </w:rPr>
            </w:pPr>
            <w:r>
              <w:rPr>
                <w:rFonts w:ascii="Franklin Gothic Book" w:hAnsi="Franklin Gothic Book"/>
                <w:bCs/>
                <w:color w:val="000000" w:themeColor="text1"/>
                <w:sz w:val="18"/>
              </w:rPr>
              <w:t xml:space="preserve">report on the quality of </w:t>
            </w:r>
            <w:r w:rsidRPr="009567C3">
              <w:rPr>
                <w:rFonts w:ascii="Franklin Gothic Book" w:hAnsi="Franklin Gothic Book"/>
                <w:bCs/>
                <w:color w:val="000000" w:themeColor="text1"/>
                <w:sz w:val="18"/>
              </w:rPr>
              <w:t>M&amp;E</w:t>
            </w:r>
            <w:r>
              <w:rPr>
                <w:rFonts w:ascii="Franklin Gothic Book" w:hAnsi="Franklin Gothic Book"/>
                <w:bCs/>
                <w:color w:val="000000" w:themeColor="text1"/>
                <w:sz w:val="18"/>
              </w:rPr>
              <w:t xml:space="preserve"> activities and results; and</w:t>
            </w:r>
          </w:p>
          <w:p w:rsidR="00F2362B" w:rsidRDefault="00082895" w:rsidP="00082895">
            <w:pPr>
              <w:pStyle w:val="ListParagraph"/>
              <w:numPr>
                <w:ilvl w:val="0"/>
                <w:numId w:val="24"/>
              </w:numPr>
              <w:spacing w:before="20" w:after="20"/>
              <w:ind w:left="170" w:hanging="170"/>
              <w:rPr>
                <w:rFonts w:ascii="Franklin Gothic Book" w:hAnsi="Franklin Gothic Book"/>
                <w:bCs/>
                <w:color w:val="000000" w:themeColor="text1"/>
                <w:sz w:val="18"/>
                <w:lang w:eastAsia="en-US"/>
              </w:rPr>
            </w:pPr>
            <w:r>
              <w:rPr>
                <w:rFonts w:ascii="Franklin Gothic Book" w:hAnsi="Franklin Gothic Book"/>
                <w:bCs/>
                <w:color w:val="000000" w:themeColor="text1"/>
                <w:sz w:val="18"/>
              </w:rPr>
              <w:t xml:space="preserve">assist with annual reviews as needed and </w:t>
            </w:r>
            <w:r w:rsidR="009E6AF3">
              <w:rPr>
                <w:rFonts w:ascii="Franklin Gothic Book" w:hAnsi="Franklin Gothic Book"/>
                <w:bCs/>
                <w:color w:val="000000" w:themeColor="text1"/>
                <w:sz w:val="18"/>
              </w:rPr>
              <w:t xml:space="preserve">conduct two specified </w:t>
            </w:r>
            <w:r>
              <w:rPr>
                <w:rFonts w:ascii="Franklin Gothic Book" w:hAnsi="Franklin Gothic Book"/>
                <w:bCs/>
                <w:color w:val="000000" w:themeColor="text1"/>
                <w:sz w:val="18"/>
              </w:rPr>
              <w:t xml:space="preserve">major </w:t>
            </w:r>
            <w:r w:rsidR="009E6AF3" w:rsidRPr="009567C3">
              <w:rPr>
                <w:rFonts w:ascii="Franklin Gothic Book" w:hAnsi="Franklin Gothic Book"/>
                <w:bCs/>
                <w:color w:val="000000" w:themeColor="text1"/>
                <w:sz w:val="18"/>
              </w:rPr>
              <w:t>reviews</w:t>
            </w:r>
            <w:r w:rsidR="009E6AF3">
              <w:rPr>
                <w:rFonts w:ascii="Franklin Gothic Book" w:hAnsi="Franklin Gothic Book"/>
                <w:bCs/>
                <w:color w:val="000000" w:themeColor="text1"/>
                <w:sz w:val="18"/>
              </w:rPr>
              <w:t xml:space="preserve"> of </w:t>
            </w:r>
            <w:r w:rsidR="004C6D09" w:rsidRPr="004C6D09">
              <w:rPr>
                <w:rFonts w:ascii="Franklin Gothic Book" w:hAnsi="Franklin Gothic Book"/>
                <w:bCs/>
                <w:i/>
                <w:color w:val="000000" w:themeColor="text1"/>
                <w:sz w:val="18"/>
              </w:rPr>
              <w:t>Aus4Transport</w:t>
            </w:r>
            <w:r w:rsidR="009E6AF3">
              <w:rPr>
                <w:rFonts w:ascii="Franklin Gothic Book" w:hAnsi="Franklin Gothic Book"/>
                <w:bCs/>
                <w:color w:val="000000" w:themeColor="text1"/>
                <w:sz w:val="18"/>
              </w:rPr>
              <w:t>.</w:t>
            </w:r>
          </w:p>
        </w:tc>
      </w:tr>
      <w:tr w:rsidR="00F2362B" w:rsidRPr="009567C3" w:rsidTr="009E6AF3">
        <w:trPr>
          <w:cantSplit/>
        </w:trPr>
        <w:tc>
          <w:tcPr>
            <w:tcW w:w="1696" w:type="dxa"/>
          </w:tcPr>
          <w:p w:rsidR="00F2362B" w:rsidRDefault="00F2362B" w:rsidP="00F2362B">
            <w:pPr>
              <w:spacing w:before="20" w:after="20"/>
              <w:rPr>
                <w:rFonts w:ascii="Franklin Gothic Book" w:hAnsi="Franklin Gothic Book"/>
                <w:bCs/>
                <w:color w:val="000000" w:themeColor="text1"/>
                <w:sz w:val="18"/>
                <w:lang w:eastAsia="en-US"/>
              </w:rPr>
            </w:pPr>
            <w:r>
              <w:rPr>
                <w:rFonts w:ascii="Franklin Gothic Book" w:hAnsi="Franklin Gothic Book"/>
                <w:bCs/>
                <w:color w:val="000000" w:themeColor="text1"/>
                <w:sz w:val="18"/>
                <w:lang w:eastAsia="en-US"/>
              </w:rPr>
              <w:t>Managing Contractor</w:t>
            </w:r>
          </w:p>
        </w:tc>
        <w:tc>
          <w:tcPr>
            <w:tcW w:w="6459" w:type="dxa"/>
          </w:tcPr>
          <w:p w:rsidR="00F2362B" w:rsidRDefault="00F2362B" w:rsidP="00F2362B">
            <w:pPr>
              <w:spacing w:before="20" w:after="20"/>
              <w:rPr>
                <w:rFonts w:ascii="Franklin Gothic Book" w:hAnsi="Franklin Gothic Book"/>
                <w:bCs/>
                <w:color w:val="000000" w:themeColor="text1"/>
                <w:sz w:val="18"/>
                <w:lang w:eastAsia="en-US"/>
              </w:rPr>
            </w:pPr>
            <w:r>
              <w:rPr>
                <w:rFonts w:ascii="Franklin Gothic Book" w:hAnsi="Franklin Gothic Book"/>
                <w:bCs/>
                <w:color w:val="000000" w:themeColor="text1"/>
                <w:sz w:val="18"/>
                <w:lang w:eastAsia="en-US"/>
              </w:rPr>
              <w:t>The Managing Contractor will</w:t>
            </w:r>
            <w:r w:rsidR="00582652">
              <w:rPr>
                <w:rFonts w:ascii="Franklin Gothic Book" w:hAnsi="Franklin Gothic Book"/>
                <w:bCs/>
                <w:color w:val="000000" w:themeColor="text1"/>
                <w:sz w:val="18"/>
                <w:lang w:eastAsia="en-US"/>
              </w:rPr>
              <w:t xml:space="preserve"> (see </w:t>
            </w:r>
            <w:r w:rsidR="000F447F">
              <w:rPr>
                <w:rFonts w:ascii="Franklin Gothic Book" w:hAnsi="Franklin Gothic Book"/>
                <w:bCs/>
                <w:color w:val="000000" w:themeColor="text1"/>
                <w:sz w:val="18"/>
                <w:lang w:eastAsia="en-US"/>
              </w:rPr>
              <w:t xml:space="preserve">Appendix </w:t>
            </w:r>
            <w:r w:rsidR="001958F9">
              <w:rPr>
                <w:rFonts w:ascii="Franklin Gothic Book" w:hAnsi="Franklin Gothic Book"/>
                <w:bCs/>
                <w:color w:val="000000" w:themeColor="text1"/>
                <w:sz w:val="18"/>
                <w:lang w:eastAsia="en-US"/>
              </w:rPr>
              <w:t>G</w:t>
            </w:r>
            <w:r w:rsidR="00582652">
              <w:rPr>
                <w:rFonts w:ascii="Franklin Gothic Book" w:hAnsi="Franklin Gothic Book"/>
                <w:bCs/>
                <w:color w:val="000000" w:themeColor="text1"/>
                <w:sz w:val="18"/>
                <w:lang w:eastAsia="en-US"/>
              </w:rPr>
              <w:t xml:space="preserve"> for a more detailed set of responsibilities</w:t>
            </w:r>
            <w:r w:rsidR="000F447F">
              <w:rPr>
                <w:rFonts w:ascii="Franklin Gothic Book" w:hAnsi="Franklin Gothic Book"/>
                <w:bCs/>
                <w:color w:val="000000" w:themeColor="text1"/>
                <w:sz w:val="18"/>
                <w:lang w:eastAsia="en-US"/>
              </w:rPr>
              <w:t>)</w:t>
            </w:r>
            <w:r>
              <w:rPr>
                <w:rFonts w:ascii="Franklin Gothic Book" w:hAnsi="Franklin Gothic Book"/>
                <w:bCs/>
                <w:color w:val="000000" w:themeColor="text1"/>
                <w:sz w:val="18"/>
                <w:lang w:eastAsia="en-US"/>
              </w:rPr>
              <w:t>:</w:t>
            </w:r>
          </w:p>
          <w:p w:rsidR="00F2362B" w:rsidRDefault="009E6AF3" w:rsidP="005A2520">
            <w:pPr>
              <w:pStyle w:val="ListParagraph"/>
              <w:numPr>
                <w:ilvl w:val="0"/>
                <w:numId w:val="24"/>
              </w:numPr>
              <w:spacing w:before="20" w:after="20"/>
              <w:ind w:left="170" w:hanging="170"/>
              <w:rPr>
                <w:rFonts w:ascii="Franklin Gothic Book" w:hAnsi="Franklin Gothic Book"/>
                <w:bCs/>
                <w:color w:val="000000" w:themeColor="text1"/>
                <w:sz w:val="18"/>
                <w:lang w:eastAsia="en-US"/>
              </w:rPr>
            </w:pPr>
            <w:r>
              <w:rPr>
                <w:rFonts w:ascii="Franklin Gothic Book" w:hAnsi="Franklin Gothic Book"/>
                <w:bCs/>
                <w:color w:val="000000" w:themeColor="text1"/>
                <w:sz w:val="18"/>
              </w:rPr>
              <w:t>provide staff for the ATAG;</w:t>
            </w:r>
          </w:p>
          <w:p w:rsidR="009E6AF3" w:rsidRDefault="009E6AF3" w:rsidP="005A2520">
            <w:pPr>
              <w:pStyle w:val="ListParagraph"/>
              <w:numPr>
                <w:ilvl w:val="0"/>
                <w:numId w:val="24"/>
              </w:numPr>
              <w:spacing w:before="20" w:after="20"/>
              <w:ind w:left="170" w:hanging="170"/>
              <w:rPr>
                <w:rFonts w:ascii="Franklin Gothic Book" w:hAnsi="Franklin Gothic Book"/>
                <w:bCs/>
                <w:color w:val="000000" w:themeColor="text1"/>
                <w:sz w:val="18"/>
                <w:lang w:eastAsia="en-US"/>
              </w:rPr>
            </w:pPr>
            <w:r>
              <w:rPr>
                <w:rFonts w:ascii="Franklin Gothic Book" w:hAnsi="Franklin Gothic Book"/>
                <w:bCs/>
                <w:color w:val="000000" w:themeColor="text1"/>
                <w:sz w:val="18"/>
                <w:lang w:eastAsia="en-US"/>
              </w:rPr>
              <w:t xml:space="preserve">support the PCC and the TWG and </w:t>
            </w:r>
            <w:r w:rsidR="00514A44">
              <w:rPr>
                <w:rFonts w:ascii="Franklin Gothic Book" w:hAnsi="Franklin Gothic Book"/>
                <w:bCs/>
                <w:color w:val="000000" w:themeColor="text1"/>
                <w:sz w:val="18"/>
                <w:lang w:eastAsia="en-US"/>
              </w:rPr>
              <w:t xml:space="preserve">cooperate with </w:t>
            </w:r>
            <w:r>
              <w:rPr>
                <w:rFonts w:ascii="Franklin Gothic Book" w:hAnsi="Franklin Gothic Book"/>
                <w:bCs/>
                <w:color w:val="000000" w:themeColor="text1"/>
                <w:sz w:val="18"/>
                <w:lang w:eastAsia="en-US"/>
              </w:rPr>
              <w:t>DFAT Independent Technical Specialists;</w:t>
            </w:r>
          </w:p>
          <w:p w:rsidR="00582652" w:rsidRDefault="00582652" w:rsidP="005A2520">
            <w:pPr>
              <w:pStyle w:val="ListParagraph"/>
              <w:numPr>
                <w:ilvl w:val="0"/>
                <w:numId w:val="24"/>
              </w:numPr>
              <w:spacing w:before="20" w:after="20"/>
              <w:ind w:left="170" w:hanging="170"/>
              <w:rPr>
                <w:rFonts w:ascii="Franklin Gothic Book" w:hAnsi="Franklin Gothic Book"/>
                <w:bCs/>
                <w:color w:val="000000" w:themeColor="text1"/>
                <w:sz w:val="18"/>
                <w:lang w:eastAsia="en-US"/>
              </w:rPr>
            </w:pPr>
            <w:r>
              <w:rPr>
                <w:rFonts w:ascii="Franklin Gothic Book" w:hAnsi="Franklin Gothic Book"/>
                <w:bCs/>
                <w:color w:val="000000" w:themeColor="text1"/>
                <w:sz w:val="18"/>
                <w:lang w:eastAsia="en-US"/>
              </w:rPr>
              <w:t>develop, initiat</w:t>
            </w:r>
            <w:r w:rsidR="006E666D">
              <w:rPr>
                <w:rFonts w:ascii="Franklin Gothic Book" w:hAnsi="Franklin Gothic Book"/>
                <w:bCs/>
                <w:color w:val="000000" w:themeColor="text1"/>
                <w:sz w:val="18"/>
                <w:lang w:eastAsia="en-US"/>
              </w:rPr>
              <w:t>e</w:t>
            </w:r>
            <w:r>
              <w:rPr>
                <w:rFonts w:ascii="Franklin Gothic Book" w:hAnsi="Franklin Gothic Book"/>
                <w:bCs/>
                <w:color w:val="000000" w:themeColor="text1"/>
                <w:sz w:val="18"/>
                <w:lang w:eastAsia="en-US"/>
              </w:rPr>
              <w:t xml:space="preserve"> and manage</w:t>
            </w:r>
            <w:r w:rsidR="00E241F6" w:rsidRPr="00E241F6">
              <w:rPr>
                <w:rFonts w:ascii="Franklin Gothic Book" w:hAnsi="Franklin Gothic Book"/>
                <w:bCs/>
                <w:i/>
                <w:color w:val="000000" w:themeColor="text1"/>
                <w:sz w:val="18"/>
                <w:lang w:eastAsia="en-US"/>
              </w:rPr>
              <w:t xml:space="preserve"> </w:t>
            </w:r>
            <w:r w:rsidR="004C6D09" w:rsidRPr="004C6D09">
              <w:rPr>
                <w:rFonts w:ascii="Franklin Gothic Book" w:hAnsi="Franklin Gothic Book"/>
                <w:bCs/>
                <w:i/>
                <w:color w:val="000000" w:themeColor="text1"/>
                <w:sz w:val="18"/>
                <w:lang w:eastAsia="en-US"/>
              </w:rPr>
              <w:t>Aus4Transport</w:t>
            </w:r>
            <w:r w:rsidR="009E6AF3">
              <w:rPr>
                <w:rFonts w:ascii="Franklin Gothic Book" w:hAnsi="Franklin Gothic Book"/>
                <w:bCs/>
                <w:color w:val="000000" w:themeColor="text1"/>
                <w:sz w:val="18"/>
                <w:lang w:eastAsia="en-US"/>
              </w:rPr>
              <w:t xml:space="preserve"> activities</w:t>
            </w:r>
            <w:r>
              <w:rPr>
                <w:rFonts w:ascii="Franklin Gothic Book" w:hAnsi="Franklin Gothic Book"/>
                <w:bCs/>
                <w:color w:val="000000" w:themeColor="text1"/>
                <w:sz w:val="18"/>
                <w:lang w:eastAsia="en-US"/>
              </w:rPr>
              <w:t>;</w:t>
            </w:r>
          </w:p>
          <w:p w:rsidR="001B3A69" w:rsidRDefault="001D13F6">
            <w:pPr>
              <w:pStyle w:val="ListParagraph"/>
              <w:numPr>
                <w:ilvl w:val="0"/>
                <w:numId w:val="24"/>
              </w:numPr>
              <w:spacing w:before="20" w:after="20"/>
              <w:ind w:left="170" w:hanging="170"/>
              <w:rPr>
                <w:rFonts w:ascii="Franklin Gothic Book" w:hAnsi="Franklin Gothic Book"/>
                <w:bCs/>
                <w:color w:val="000000" w:themeColor="text1"/>
                <w:sz w:val="18"/>
                <w:lang w:eastAsia="en-US"/>
              </w:rPr>
            </w:pPr>
            <w:r>
              <w:rPr>
                <w:rFonts w:ascii="Franklin Gothic Book" w:hAnsi="Franklin Gothic Book"/>
                <w:bCs/>
                <w:color w:val="000000" w:themeColor="text1"/>
                <w:sz w:val="18"/>
                <w:lang w:eastAsia="en-US"/>
              </w:rPr>
              <w:t xml:space="preserve">secure technical specialists and sub-contractors </w:t>
            </w:r>
            <w:r w:rsidR="00582652">
              <w:rPr>
                <w:rFonts w:ascii="Franklin Gothic Book" w:hAnsi="Franklin Gothic Book"/>
                <w:bCs/>
                <w:color w:val="000000" w:themeColor="text1"/>
                <w:sz w:val="18"/>
                <w:lang w:eastAsia="en-US"/>
              </w:rPr>
              <w:t>as needed to un</w:t>
            </w:r>
            <w:r w:rsidR="000646A9">
              <w:rPr>
                <w:rFonts w:ascii="Franklin Gothic Book" w:hAnsi="Franklin Gothic Book"/>
                <w:bCs/>
                <w:color w:val="000000" w:themeColor="text1"/>
                <w:sz w:val="18"/>
                <w:lang w:eastAsia="en-US"/>
              </w:rPr>
              <w:t>dertake specific activities;</w:t>
            </w:r>
          </w:p>
          <w:p w:rsidR="00892991" w:rsidRDefault="00892991" w:rsidP="005A2520">
            <w:pPr>
              <w:pStyle w:val="ListParagraph"/>
              <w:numPr>
                <w:ilvl w:val="0"/>
                <w:numId w:val="24"/>
              </w:numPr>
              <w:spacing w:before="20" w:after="20"/>
              <w:ind w:left="170" w:hanging="170"/>
              <w:rPr>
                <w:rFonts w:ascii="Franklin Gothic Book" w:hAnsi="Franklin Gothic Book"/>
                <w:bCs/>
                <w:color w:val="000000" w:themeColor="text1"/>
                <w:sz w:val="18"/>
                <w:lang w:eastAsia="en-US"/>
              </w:rPr>
            </w:pPr>
            <w:r>
              <w:rPr>
                <w:rFonts w:ascii="Franklin Gothic Book" w:hAnsi="Franklin Gothic Book"/>
                <w:bCs/>
                <w:color w:val="000000" w:themeColor="text1"/>
                <w:sz w:val="18"/>
                <w:lang w:eastAsia="en-US"/>
              </w:rPr>
              <w:t>ensure probity in procurement and payment systems;</w:t>
            </w:r>
          </w:p>
          <w:p w:rsidR="000646A9" w:rsidRDefault="00582652" w:rsidP="005A2520">
            <w:pPr>
              <w:pStyle w:val="ListParagraph"/>
              <w:numPr>
                <w:ilvl w:val="0"/>
                <w:numId w:val="24"/>
              </w:numPr>
              <w:spacing w:before="20" w:after="20"/>
              <w:ind w:left="170" w:hanging="170"/>
              <w:rPr>
                <w:rFonts w:ascii="Franklin Gothic Book" w:hAnsi="Franklin Gothic Book"/>
                <w:bCs/>
                <w:color w:val="000000" w:themeColor="text1"/>
                <w:sz w:val="18"/>
                <w:lang w:eastAsia="en-US"/>
              </w:rPr>
            </w:pPr>
            <w:r>
              <w:rPr>
                <w:rFonts w:ascii="Franklin Gothic Book" w:hAnsi="Franklin Gothic Book"/>
                <w:bCs/>
                <w:color w:val="000000" w:themeColor="text1"/>
                <w:sz w:val="18"/>
                <w:lang w:eastAsia="en-US"/>
              </w:rPr>
              <w:t>develop and implement the M&amp;E program</w:t>
            </w:r>
            <w:r w:rsidR="00542E7A">
              <w:rPr>
                <w:rFonts w:ascii="Franklin Gothic Book" w:hAnsi="Franklin Gothic Book"/>
                <w:bCs/>
                <w:color w:val="000000" w:themeColor="text1"/>
                <w:sz w:val="18"/>
                <w:lang w:eastAsia="en-US"/>
              </w:rPr>
              <w:t>;</w:t>
            </w:r>
          </w:p>
          <w:p w:rsidR="00514A44" w:rsidRDefault="00514A44" w:rsidP="005A2520">
            <w:pPr>
              <w:pStyle w:val="ListParagraph"/>
              <w:numPr>
                <w:ilvl w:val="0"/>
                <w:numId w:val="24"/>
              </w:numPr>
              <w:spacing w:before="20" w:after="20"/>
              <w:ind w:left="170" w:hanging="170"/>
              <w:rPr>
                <w:rFonts w:ascii="Franklin Gothic Book" w:hAnsi="Franklin Gothic Book"/>
                <w:bCs/>
                <w:color w:val="000000" w:themeColor="text1"/>
                <w:sz w:val="18"/>
                <w:lang w:eastAsia="en-US"/>
              </w:rPr>
            </w:pPr>
            <w:r>
              <w:rPr>
                <w:rFonts w:ascii="Franklin Gothic Book" w:hAnsi="Franklin Gothic Book"/>
                <w:bCs/>
                <w:color w:val="000000" w:themeColor="text1"/>
                <w:sz w:val="18"/>
                <w:lang w:eastAsia="en-US"/>
              </w:rPr>
              <w:t>draft communication products for DFAT and MOT on project activities and outcomes;</w:t>
            </w:r>
          </w:p>
          <w:p w:rsidR="00542E7A" w:rsidRDefault="00542E7A" w:rsidP="005A2520">
            <w:pPr>
              <w:pStyle w:val="ListParagraph"/>
              <w:numPr>
                <w:ilvl w:val="0"/>
                <w:numId w:val="24"/>
              </w:numPr>
              <w:spacing w:before="20" w:after="20"/>
              <w:ind w:left="170" w:hanging="170"/>
              <w:rPr>
                <w:rFonts w:ascii="Franklin Gothic Book" w:hAnsi="Franklin Gothic Book"/>
                <w:bCs/>
                <w:color w:val="000000" w:themeColor="text1"/>
                <w:sz w:val="18"/>
                <w:lang w:eastAsia="en-US"/>
              </w:rPr>
            </w:pPr>
            <w:r>
              <w:rPr>
                <w:rFonts w:ascii="Franklin Gothic Book" w:hAnsi="Franklin Gothic Book"/>
                <w:bCs/>
                <w:color w:val="000000" w:themeColor="text1"/>
                <w:sz w:val="18"/>
                <w:lang w:eastAsia="en-US"/>
              </w:rPr>
              <w:t xml:space="preserve">administer </w:t>
            </w:r>
            <w:r w:rsidR="004C6D09" w:rsidRPr="004C6D09">
              <w:rPr>
                <w:rFonts w:ascii="Franklin Gothic Book" w:hAnsi="Franklin Gothic Book"/>
                <w:bCs/>
                <w:i/>
                <w:color w:val="000000" w:themeColor="text1"/>
                <w:sz w:val="18"/>
                <w:lang w:eastAsia="en-US"/>
              </w:rPr>
              <w:t>Aus4Transport</w:t>
            </w:r>
            <w:r>
              <w:rPr>
                <w:rFonts w:ascii="Franklin Gothic Book" w:hAnsi="Franklin Gothic Book"/>
                <w:bCs/>
                <w:color w:val="000000" w:themeColor="text1"/>
                <w:sz w:val="18"/>
                <w:lang w:eastAsia="en-US"/>
              </w:rPr>
              <w:t>, including management</w:t>
            </w:r>
            <w:r w:rsidR="007252B6">
              <w:rPr>
                <w:rFonts w:ascii="Franklin Gothic Book" w:hAnsi="Franklin Gothic Book"/>
                <w:bCs/>
                <w:color w:val="000000" w:themeColor="text1"/>
                <w:sz w:val="18"/>
                <w:lang w:eastAsia="en-US"/>
              </w:rPr>
              <w:t>,</w:t>
            </w:r>
            <w:r>
              <w:rPr>
                <w:rFonts w:ascii="Franklin Gothic Book" w:hAnsi="Franklin Gothic Book"/>
                <w:bCs/>
                <w:color w:val="000000" w:themeColor="text1"/>
                <w:sz w:val="18"/>
                <w:lang w:eastAsia="en-US"/>
              </w:rPr>
              <w:t xml:space="preserve"> financial </w:t>
            </w:r>
            <w:r w:rsidR="007252B6">
              <w:rPr>
                <w:rFonts w:ascii="Franklin Gothic Book" w:hAnsi="Franklin Gothic Book"/>
                <w:bCs/>
                <w:color w:val="000000" w:themeColor="text1"/>
                <w:sz w:val="18"/>
                <w:lang w:eastAsia="en-US"/>
              </w:rPr>
              <w:t xml:space="preserve">and other compliance </w:t>
            </w:r>
            <w:r>
              <w:rPr>
                <w:rFonts w:ascii="Franklin Gothic Book" w:hAnsi="Franklin Gothic Book"/>
                <w:bCs/>
                <w:color w:val="000000" w:themeColor="text1"/>
                <w:sz w:val="18"/>
                <w:lang w:eastAsia="en-US"/>
              </w:rPr>
              <w:t>reporting; and</w:t>
            </w:r>
          </w:p>
          <w:p w:rsidR="00582652" w:rsidRDefault="000646A9" w:rsidP="000646A9">
            <w:pPr>
              <w:pStyle w:val="ListParagraph"/>
              <w:numPr>
                <w:ilvl w:val="0"/>
                <w:numId w:val="24"/>
              </w:numPr>
              <w:spacing w:before="20" w:after="20"/>
              <w:ind w:left="170" w:hanging="170"/>
              <w:rPr>
                <w:rFonts w:ascii="Franklin Gothic Book" w:hAnsi="Franklin Gothic Book"/>
                <w:bCs/>
                <w:color w:val="000000" w:themeColor="text1"/>
                <w:sz w:val="18"/>
                <w:lang w:eastAsia="en-US"/>
              </w:rPr>
            </w:pPr>
            <w:r>
              <w:rPr>
                <w:rFonts w:ascii="Franklin Gothic Book" w:hAnsi="Franklin Gothic Book"/>
                <w:bCs/>
                <w:color w:val="000000" w:themeColor="text1"/>
                <w:sz w:val="18"/>
                <w:lang w:eastAsia="en-US"/>
              </w:rPr>
              <w:t>b</w:t>
            </w:r>
            <w:r w:rsidRPr="000646A9">
              <w:rPr>
                <w:rFonts w:ascii="Franklin Gothic Book" w:hAnsi="Franklin Gothic Book"/>
                <w:bCs/>
                <w:color w:val="000000" w:themeColor="text1"/>
                <w:sz w:val="18"/>
                <w:lang w:eastAsia="en-US"/>
              </w:rPr>
              <w:t xml:space="preserve">e a source of trusted and timely advice to MOT </w:t>
            </w:r>
            <w:r>
              <w:rPr>
                <w:rFonts w:ascii="Franklin Gothic Book" w:hAnsi="Franklin Gothic Book"/>
                <w:bCs/>
                <w:color w:val="000000" w:themeColor="text1"/>
                <w:sz w:val="18"/>
                <w:lang w:eastAsia="en-US"/>
              </w:rPr>
              <w:t xml:space="preserve">leadership and </w:t>
            </w:r>
            <w:r w:rsidRPr="000646A9">
              <w:rPr>
                <w:rFonts w:ascii="Franklin Gothic Book" w:hAnsi="Franklin Gothic Book"/>
                <w:bCs/>
                <w:color w:val="000000" w:themeColor="text1"/>
                <w:sz w:val="18"/>
                <w:lang w:eastAsia="en-US"/>
              </w:rPr>
              <w:t>senior mana</w:t>
            </w:r>
            <w:r>
              <w:rPr>
                <w:rFonts w:ascii="Franklin Gothic Book" w:hAnsi="Franklin Gothic Book"/>
                <w:bCs/>
                <w:color w:val="000000" w:themeColor="text1"/>
                <w:sz w:val="18"/>
                <w:lang w:eastAsia="en-US"/>
              </w:rPr>
              <w:t>gement.</w:t>
            </w:r>
          </w:p>
        </w:tc>
      </w:tr>
    </w:tbl>
    <w:p w:rsidR="00143DD4" w:rsidRDefault="00143DD4" w:rsidP="00143DD4">
      <w:pPr>
        <w:spacing w:before="80"/>
        <w:rPr>
          <w:rFonts w:ascii="Franklin Gothic Book" w:hAnsi="Franklin Gothic Book"/>
        </w:rPr>
      </w:pPr>
    </w:p>
    <w:p w:rsidR="00302001" w:rsidRPr="002B2615" w:rsidRDefault="00302001" w:rsidP="00227515">
      <w:pPr>
        <w:pStyle w:val="Heading2"/>
      </w:pPr>
      <w:bookmarkStart w:id="23" w:name="_Toc472089155"/>
      <w:r w:rsidRPr="002B2615">
        <w:t>Im</w:t>
      </w:r>
      <w:r w:rsidR="00582652">
        <w:t>p</w:t>
      </w:r>
      <w:r w:rsidRPr="002B2615">
        <w:t>lementation Plan</w:t>
      </w:r>
      <w:bookmarkEnd w:id="23"/>
    </w:p>
    <w:p w:rsidR="00892991" w:rsidRDefault="00892991" w:rsidP="00C56162">
      <w:pPr>
        <w:spacing w:before="80"/>
        <w:rPr>
          <w:rFonts w:ascii="Franklin Gothic Book" w:eastAsia="Times New Roman" w:hAnsi="Franklin Gothic Book"/>
          <w:lang w:eastAsia="en-US"/>
        </w:rPr>
      </w:pPr>
      <w:r>
        <w:rPr>
          <w:rFonts w:ascii="Franklin Gothic Book" w:eastAsia="Times New Roman" w:hAnsi="Franklin Gothic Book"/>
          <w:lang w:eastAsia="en-US"/>
        </w:rPr>
        <w:t xml:space="preserve">It </w:t>
      </w:r>
      <w:r w:rsidR="00AB0776">
        <w:rPr>
          <w:rFonts w:ascii="Franklin Gothic Book" w:eastAsia="Times New Roman" w:hAnsi="Franklin Gothic Book"/>
          <w:lang w:eastAsia="en-US"/>
        </w:rPr>
        <w:t>i</w:t>
      </w:r>
      <w:r>
        <w:rPr>
          <w:rFonts w:ascii="Franklin Gothic Book" w:eastAsia="Times New Roman" w:hAnsi="Franklin Gothic Book"/>
          <w:lang w:eastAsia="en-US"/>
        </w:rPr>
        <w:t xml:space="preserve">s expected that </w:t>
      </w:r>
      <w:r w:rsidR="00EE5D7F">
        <w:rPr>
          <w:rFonts w:ascii="Franklin Gothic Book" w:eastAsia="Times New Roman" w:hAnsi="Franklin Gothic Book"/>
          <w:lang w:eastAsia="en-US"/>
        </w:rPr>
        <w:t xml:space="preserve">the </w:t>
      </w:r>
      <w:r>
        <w:rPr>
          <w:rFonts w:ascii="Franklin Gothic Book" w:eastAsia="Times New Roman" w:hAnsi="Franklin Gothic Book"/>
          <w:lang w:eastAsia="en-US"/>
        </w:rPr>
        <w:t xml:space="preserve">Program will commence in July </w:t>
      </w:r>
      <w:r w:rsidR="00EE5D7F" w:rsidRPr="00C56162">
        <w:rPr>
          <w:rFonts w:ascii="Franklin Gothic Book" w:eastAsia="Times New Roman" w:hAnsi="Franklin Gothic Book"/>
          <w:lang w:eastAsia="en-US"/>
        </w:rPr>
        <w:t xml:space="preserve">2017. </w:t>
      </w:r>
      <w:r>
        <w:rPr>
          <w:rFonts w:ascii="Franklin Gothic Book" w:eastAsia="Times New Roman" w:hAnsi="Franklin Gothic Book"/>
          <w:lang w:eastAsia="en-US"/>
        </w:rPr>
        <w:t>Initial work will require that t</w:t>
      </w:r>
      <w:r w:rsidR="00EE5D7F" w:rsidRPr="00C56162">
        <w:rPr>
          <w:rFonts w:ascii="Franklin Gothic Book" w:eastAsia="Times New Roman" w:hAnsi="Franklin Gothic Book"/>
          <w:lang w:eastAsia="en-US"/>
        </w:rPr>
        <w:t>he Managing Contractor submit:</w:t>
      </w:r>
    </w:p>
    <w:p w:rsidR="00892991" w:rsidRDefault="00EE5D7F" w:rsidP="004928F3">
      <w:pPr>
        <w:pStyle w:val="List-bullet-1"/>
      </w:pPr>
      <w:r w:rsidRPr="00C56162">
        <w:t>a</w:t>
      </w:r>
      <w:r w:rsidR="00E135C9">
        <w:t>n Inception Period Plan</w:t>
      </w:r>
      <w:r w:rsidRPr="00C56162">
        <w:t xml:space="preserve"> </w:t>
      </w:r>
      <w:r w:rsidR="004976B5">
        <w:t xml:space="preserve">(covering </w:t>
      </w:r>
      <w:r w:rsidR="002D5231">
        <w:t xml:space="preserve">activities to be undertaken during </w:t>
      </w:r>
      <w:r w:rsidR="004976B5">
        <w:t xml:space="preserve">the first four months </w:t>
      </w:r>
      <w:r w:rsidR="002D5231">
        <w:t>after</w:t>
      </w:r>
      <w:r w:rsidR="00BC663E">
        <w:t xml:space="preserve"> mobilisation in Vietnam</w:t>
      </w:r>
      <w:r w:rsidR="004976B5">
        <w:t>) to be submitted three weeks after mobilisation</w:t>
      </w:r>
      <w:r w:rsidRPr="00C56162">
        <w:t>;</w:t>
      </w:r>
    </w:p>
    <w:p w:rsidR="00892991" w:rsidRDefault="00EE5D7F" w:rsidP="004928F3">
      <w:pPr>
        <w:pStyle w:val="List-bullet-1"/>
      </w:pPr>
      <w:r w:rsidRPr="00C56162">
        <w:t>a</w:t>
      </w:r>
      <w:r w:rsidR="00254C6D">
        <w:t xml:space="preserve">n </w:t>
      </w:r>
      <w:r w:rsidR="006C50F3">
        <w:t xml:space="preserve">Annual </w:t>
      </w:r>
      <w:r w:rsidR="006C50F3" w:rsidRPr="00C56162">
        <w:t>Work</w:t>
      </w:r>
      <w:r w:rsidRPr="00C56162">
        <w:t xml:space="preserve"> Plan </w:t>
      </w:r>
      <w:r w:rsidR="00254C6D">
        <w:t xml:space="preserve">and Budget </w:t>
      </w:r>
      <w:r w:rsidRPr="00C56162">
        <w:t>for the 2017/18 financial year two months after mobilisation;</w:t>
      </w:r>
    </w:p>
    <w:p w:rsidR="00892991" w:rsidRDefault="00892991" w:rsidP="004928F3">
      <w:pPr>
        <w:pStyle w:val="List-bullet-1"/>
      </w:pPr>
      <w:r>
        <w:t xml:space="preserve">operational manuals, including a Procurement Guideline, </w:t>
      </w:r>
      <w:r w:rsidR="004976B5">
        <w:t xml:space="preserve">all of which are to be </w:t>
      </w:r>
      <w:r w:rsidR="00D7631E">
        <w:t xml:space="preserve">prepared progressively and fully </w:t>
      </w:r>
      <w:r w:rsidR="004976B5">
        <w:t xml:space="preserve">completed within </w:t>
      </w:r>
      <w:r>
        <w:t xml:space="preserve">three months </w:t>
      </w:r>
      <w:r w:rsidR="004976B5">
        <w:t xml:space="preserve">of </w:t>
      </w:r>
      <w:r>
        <w:t xml:space="preserve">mobilisation; </w:t>
      </w:r>
    </w:p>
    <w:p w:rsidR="00EE2ED6" w:rsidRDefault="00EE2ED6" w:rsidP="004928F3">
      <w:pPr>
        <w:pStyle w:val="List-bullet-1"/>
      </w:pPr>
      <w:r w:rsidRPr="00C56162">
        <w:t xml:space="preserve">an Inception Report </w:t>
      </w:r>
      <w:r>
        <w:t>four</w:t>
      </w:r>
      <w:r w:rsidRPr="00C56162">
        <w:t xml:space="preserve"> months after mobilisation</w:t>
      </w:r>
      <w:r>
        <w:t>; and</w:t>
      </w:r>
    </w:p>
    <w:p w:rsidR="00892991" w:rsidRDefault="00EE5D7F" w:rsidP="004928F3">
      <w:pPr>
        <w:pStyle w:val="List-bullet-1"/>
      </w:pPr>
      <w:r w:rsidRPr="00C56162">
        <w:t>a</w:t>
      </w:r>
      <w:r w:rsidR="00EE2ED6">
        <w:t>n</w:t>
      </w:r>
      <w:r w:rsidRPr="00C56162">
        <w:t xml:space="preserve"> </w:t>
      </w:r>
      <w:r w:rsidR="00892991">
        <w:t>M&amp;E</w:t>
      </w:r>
      <w:r w:rsidRPr="00C56162">
        <w:t xml:space="preserve"> Plan, </w:t>
      </w:r>
      <w:r w:rsidR="00EE2ED6">
        <w:t>Gender Equality and Social Inclusion Plan, Promotion and Communication Plan and Risk Management Plan</w:t>
      </w:r>
      <w:r w:rsidRPr="00C56162">
        <w:t xml:space="preserve"> </w:t>
      </w:r>
      <w:r w:rsidR="00953367">
        <w:t xml:space="preserve">to be submitted progressively between four and </w:t>
      </w:r>
      <w:r w:rsidR="00EE2ED6">
        <w:t>six</w:t>
      </w:r>
      <w:r w:rsidRPr="00C56162">
        <w:t xml:space="preserve"> months after mobilisation</w:t>
      </w:r>
      <w:r w:rsidR="00827646">
        <w:t>.</w:t>
      </w:r>
    </w:p>
    <w:p w:rsidR="000F447F" w:rsidRPr="004928F3" w:rsidRDefault="000F447F">
      <w:pPr>
        <w:spacing w:before="80"/>
        <w:rPr>
          <w:rFonts w:ascii="Franklin Gothic Book" w:eastAsia="Times New Roman" w:hAnsi="Franklin Gothic Book"/>
          <w:lang w:eastAsia="en-US"/>
        </w:rPr>
      </w:pPr>
      <w:r w:rsidRPr="004928F3">
        <w:rPr>
          <w:rFonts w:ascii="Franklin Gothic Book" w:eastAsia="Times New Roman" w:hAnsi="Franklin Gothic Book"/>
          <w:lang w:eastAsia="en-US"/>
        </w:rPr>
        <w:t xml:space="preserve">A schedule for preparation and submission of </w:t>
      </w:r>
      <w:r w:rsidR="00CD6A30">
        <w:rPr>
          <w:rFonts w:ascii="Franklin Gothic Book" w:eastAsia="Times New Roman" w:hAnsi="Franklin Gothic Book"/>
          <w:lang w:eastAsia="en-US"/>
        </w:rPr>
        <w:t xml:space="preserve">these </w:t>
      </w:r>
      <w:r w:rsidRPr="004928F3">
        <w:rPr>
          <w:rFonts w:ascii="Franklin Gothic Book" w:eastAsia="Times New Roman" w:hAnsi="Franklin Gothic Book"/>
          <w:lang w:eastAsia="en-US"/>
        </w:rPr>
        <w:t xml:space="preserve">reports </w:t>
      </w:r>
      <w:r w:rsidR="00CD6A30">
        <w:rPr>
          <w:rFonts w:ascii="Franklin Gothic Book" w:eastAsia="Times New Roman" w:hAnsi="Franklin Gothic Book"/>
          <w:lang w:eastAsia="en-US"/>
        </w:rPr>
        <w:t xml:space="preserve">(and other reports that are to be provided by the Managing Contractor) </w:t>
      </w:r>
      <w:r w:rsidRPr="004928F3">
        <w:rPr>
          <w:rFonts w:ascii="Franklin Gothic Book" w:eastAsia="Times New Roman" w:hAnsi="Franklin Gothic Book"/>
          <w:lang w:eastAsia="en-US"/>
        </w:rPr>
        <w:t xml:space="preserve">is included in Appendix </w:t>
      </w:r>
      <w:r w:rsidR="001958F9" w:rsidRPr="004928F3">
        <w:rPr>
          <w:rFonts w:ascii="Franklin Gothic Book" w:eastAsia="Times New Roman" w:hAnsi="Franklin Gothic Book"/>
          <w:lang w:eastAsia="en-US"/>
        </w:rPr>
        <w:t>G</w:t>
      </w:r>
      <w:r w:rsidRPr="004928F3">
        <w:rPr>
          <w:rFonts w:ascii="Franklin Gothic Book" w:eastAsia="Times New Roman" w:hAnsi="Franklin Gothic Book"/>
          <w:lang w:eastAsia="en-US"/>
        </w:rPr>
        <w:t>.</w:t>
      </w:r>
    </w:p>
    <w:p w:rsidR="000646A9" w:rsidRDefault="000646A9" w:rsidP="000646A9">
      <w:pPr>
        <w:spacing w:before="80"/>
        <w:rPr>
          <w:rFonts w:ascii="Franklin Gothic Book" w:hAnsi="Franklin Gothic Book"/>
          <w:lang w:eastAsia="en-US"/>
        </w:rPr>
      </w:pPr>
      <w:r>
        <w:rPr>
          <w:rFonts w:ascii="Franklin Gothic Book" w:eastAsia="Times New Roman" w:hAnsi="Franklin Gothic Book"/>
          <w:lang w:eastAsia="en-US"/>
        </w:rPr>
        <w:t>A</w:t>
      </w:r>
      <w:r w:rsidR="007D25A6">
        <w:rPr>
          <w:rFonts w:ascii="Franklin Gothic Book" w:eastAsia="Times New Roman" w:hAnsi="Franklin Gothic Book"/>
          <w:lang w:eastAsia="en-US"/>
        </w:rPr>
        <w:t>ctivities to be undertaken by DFAT prior to mobilisation of the Managing Contractor include:</w:t>
      </w:r>
    </w:p>
    <w:p w:rsidR="000646A9" w:rsidRPr="00AB5E70" w:rsidRDefault="0097746F">
      <w:pPr>
        <w:pStyle w:val="List-bullet-1"/>
      </w:pPr>
      <w:r>
        <w:t>s</w:t>
      </w:r>
      <w:r w:rsidR="000646A9" w:rsidRPr="00AB5E70">
        <w:t xml:space="preserve">igning </w:t>
      </w:r>
      <w:r>
        <w:t xml:space="preserve">an </w:t>
      </w:r>
      <w:r w:rsidR="000646A9" w:rsidRPr="00AB5E70">
        <w:t xml:space="preserve">MOU between </w:t>
      </w:r>
      <w:r>
        <w:t>the GOV</w:t>
      </w:r>
      <w:r w:rsidR="000646A9" w:rsidRPr="00AB5E70">
        <w:t xml:space="preserve"> and DFAT</w:t>
      </w:r>
      <w:r>
        <w:t>;</w:t>
      </w:r>
    </w:p>
    <w:p w:rsidR="000646A9" w:rsidRPr="00AB5E70" w:rsidRDefault="00803343" w:rsidP="000646A9">
      <w:pPr>
        <w:pStyle w:val="List-bullet-1"/>
      </w:pPr>
      <w:r>
        <w:t xml:space="preserve">commencement of </w:t>
      </w:r>
      <w:r w:rsidR="00FC4213">
        <w:t xml:space="preserve">the process to </w:t>
      </w:r>
      <w:r>
        <w:t>p</w:t>
      </w:r>
      <w:r w:rsidR="000646A9" w:rsidRPr="00AB5E70">
        <w:t>rocur</w:t>
      </w:r>
      <w:r w:rsidR="00FC4213">
        <w:t>e</w:t>
      </w:r>
      <w:r w:rsidR="000646A9" w:rsidRPr="00AB5E70">
        <w:t xml:space="preserve"> the Manag</w:t>
      </w:r>
      <w:r w:rsidR="000646A9">
        <w:t xml:space="preserve">ing </w:t>
      </w:r>
      <w:r w:rsidR="000646A9" w:rsidRPr="00AB5E70">
        <w:t>Contractor</w:t>
      </w:r>
      <w:r w:rsidR="0097746F">
        <w:t>;</w:t>
      </w:r>
      <w:r>
        <w:t xml:space="preserve"> and</w:t>
      </w:r>
    </w:p>
    <w:p w:rsidR="000646A9" w:rsidRPr="0097746F" w:rsidRDefault="00FC4213" w:rsidP="00A37E8C">
      <w:pPr>
        <w:pStyle w:val="List-bullet-1"/>
      </w:pPr>
      <w:r>
        <w:t xml:space="preserve">establishing a contract with </w:t>
      </w:r>
      <w:r w:rsidR="00803343">
        <w:t>the Managing Contractor</w:t>
      </w:r>
      <w:r w:rsidR="0097746F">
        <w:t>.</w:t>
      </w:r>
    </w:p>
    <w:p w:rsidR="00302001" w:rsidRDefault="00302001" w:rsidP="00227515">
      <w:pPr>
        <w:pStyle w:val="Heading2"/>
      </w:pPr>
      <w:bookmarkStart w:id="24" w:name="_Toc472089156"/>
      <w:r w:rsidRPr="002B2615">
        <w:t>Procurement Arrangements</w:t>
      </w:r>
      <w:bookmarkEnd w:id="24"/>
    </w:p>
    <w:p w:rsidR="00EA6BB9" w:rsidRPr="00BC2BD3" w:rsidRDefault="007C4090" w:rsidP="004928F3">
      <w:pPr>
        <w:spacing w:before="80"/>
      </w:pPr>
      <w:r>
        <w:rPr>
          <w:rFonts w:ascii="Franklin Gothic Book" w:hAnsi="Franklin Gothic Book"/>
          <w:lang w:eastAsia="en-US"/>
        </w:rPr>
        <w:t xml:space="preserve">Procurement and expenditure arrangements for </w:t>
      </w:r>
      <w:r w:rsidR="004C6D09" w:rsidRPr="004C6D09">
        <w:rPr>
          <w:rFonts w:ascii="Franklin Gothic Book" w:hAnsi="Franklin Gothic Book"/>
          <w:i/>
          <w:lang w:eastAsia="en-US"/>
        </w:rPr>
        <w:t>Aus4Transport</w:t>
      </w:r>
      <w:r>
        <w:rPr>
          <w:rFonts w:ascii="Franklin Gothic Book" w:hAnsi="Franklin Gothic Book"/>
          <w:lang w:eastAsia="en-US"/>
        </w:rPr>
        <w:t xml:space="preserve"> will be </w:t>
      </w:r>
      <w:r w:rsidR="00126B95" w:rsidRPr="00126B95">
        <w:rPr>
          <w:rFonts w:ascii="Franklin Gothic Book" w:hAnsi="Franklin Gothic Book"/>
          <w:lang w:eastAsia="en-US"/>
        </w:rPr>
        <w:t xml:space="preserve">compliant with the principles </w:t>
      </w:r>
      <w:r w:rsidR="005437DC">
        <w:rPr>
          <w:rFonts w:ascii="Franklin Gothic Book" w:hAnsi="Franklin Gothic Book"/>
          <w:lang w:eastAsia="en-US"/>
        </w:rPr>
        <w:t xml:space="preserve">and requirements </w:t>
      </w:r>
      <w:r w:rsidR="00126B95" w:rsidRPr="00126B95">
        <w:rPr>
          <w:rFonts w:ascii="Franklin Gothic Book" w:hAnsi="Franklin Gothic Book"/>
          <w:lang w:eastAsia="en-US"/>
        </w:rPr>
        <w:t xml:space="preserve">of the </w:t>
      </w:r>
      <w:r w:rsidR="00726A1B">
        <w:rPr>
          <w:rFonts w:ascii="Franklin Gothic Book" w:hAnsi="Franklin Gothic Book"/>
          <w:lang w:eastAsia="en-US"/>
        </w:rPr>
        <w:t xml:space="preserve">GOA’s </w:t>
      </w:r>
      <w:r w:rsidR="00126B95" w:rsidRPr="00126B95">
        <w:rPr>
          <w:rFonts w:ascii="Franklin Gothic Book" w:hAnsi="Franklin Gothic Book"/>
          <w:lang w:eastAsia="en-US"/>
        </w:rPr>
        <w:t xml:space="preserve">Commonwealth Procurement </w:t>
      </w:r>
      <w:r w:rsidR="005437DC">
        <w:rPr>
          <w:rFonts w:ascii="Franklin Gothic Book" w:hAnsi="Franklin Gothic Book"/>
          <w:lang w:eastAsia="en-US"/>
        </w:rPr>
        <w:t>R</w:t>
      </w:r>
      <w:r w:rsidR="00126B95" w:rsidRPr="00126B95">
        <w:rPr>
          <w:rFonts w:ascii="Franklin Gothic Book" w:hAnsi="Franklin Gothic Book"/>
          <w:lang w:eastAsia="en-US"/>
        </w:rPr>
        <w:t>ules</w:t>
      </w:r>
      <w:r>
        <w:rPr>
          <w:rFonts w:ascii="Franklin Gothic Book" w:hAnsi="Franklin Gothic Book"/>
          <w:lang w:eastAsia="en-US"/>
        </w:rPr>
        <w:t>. This approach</w:t>
      </w:r>
      <w:r w:rsidR="00245529">
        <w:rPr>
          <w:rFonts w:ascii="Franklin Gothic Book" w:hAnsi="Franklin Gothic Book"/>
          <w:lang w:eastAsia="en-US"/>
        </w:rPr>
        <w:t xml:space="preserve"> is recommended </w:t>
      </w:r>
      <w:r w:rsidR="00D7172D">
        <w:rPr>
          <w:rFonts w:ascii="Franklin Gothic Book" w:hAnsi="Franklin Gothic Book"/>
          <w:lang w:eastAsia="en-US"/>
        </w:rPr>
        <w:t xml:space="preserve">rather than use of GOV procurement or co-mingling of funds </w:t>
      </w:r>
      <w:r w:rsidR="00245529">
        <w:rPr>
          <w:rFonts w:ascii="Franklin Gothic Book" w:hAnsi="Franklin Gothic Book"/>
          <w:lang w:eastAsia="en-US"/>
        </w:rPr>
        <w:t>because</w:t>
      </w:r>
      <w:r w:rsidR="00D7172D">
        <w:rPr>
          <w:rFonts w:ascii="Franklin Gothic Book" w:hAnsi="Franklin Gothic Book"/>
          <w:lang w:eastAsia="en-US"/>
        </w:rPr>
        <w:t xml:space="preserve">: (i) the </w:t>
      </w:r>
      <w:r w:rsidR="00D7172D" w:rsidRPr="00D7172D">
        <w:rPr>
          <w:rFonts w:ascii="Franklin Gothic Book" w:hAnsi="Franklin Gothic Book"/>
          <w:lang w:eastAsia="en-US"/>
        </w:rPr>
        <w:t xml:space="preserve">GOV has a very rigid </w:t>
      </w:r>
      <w:r w:rsidR="00D7172D">
        <w:rPr>
          <w:rFonts w:ascii="Franklin Gothic Book" w:hAnsi="Franklin Gothic Book"/>
          <w:lang w:eastAsia="en-US"/>
        </w:rPr>
        <w:t xml:space="preserve">procurement, </w:t>
      </w:r>
      <w:r w:rsidR="00D7172D" w:rsidRPr="00D7172D">
        <w:rPr>
          <w:rFonts w:ascii="Franklin Gothic Book" w:hAnsi="Franklin Gothic Book"/>
          <w:lang w:eastAsia="en-US"/>
        </w:rPr>
        <w:t>contracting, payment and auditing</w:t>
      </w:r>
      <w:r w:rsidR="00D7172D">
        <w:rPr>
          <w:rFonts w:ascii="Franklin Gothic Book" w:hAnsi="Franklin Gothic Book"/>
          <w:lang w:eastAsia="en-US"/>
        </w:rPr>
        <w:t xml:space="preserve"> system; (ii)</w:t>
      </w:r>
      <w:r w:rsidR="00245529">
        <w:rPr>
          <w:rFonts w:ascii="Franklin Gothic Book" w:hAnsi="Franklin Gothic Book"/>
          <w:lang w:eastAsia="en-US"/>
        </w:rPr>
        <w:t xml:space="preserve"> </w:t>
      </w:r>
      <w:r w:rsidR="004C6D09" w:rsidRPr="004C6D09">
        <w:rPr>
          <w:rFonts w:ascii="Franklin Gothic Book" w:hAnsi="Franklin Gothic Book"/>
          <w:i/>
          <w:lang w:eastAsia="en-US"/>
        </w:rPr>
        <w:t>Aus4Transport</w:t>
      </w:r>
      <w:r w:rsidR="00D7172D">
        <w:rPr>
          <w:rFonts w:ascii="Franklin Gothic Book" w:hAnsi="Franklin Gothic Book"/>
          <w:lang w:eastAsia="en-US"/>
        </w:rPr>
        <w:t xml:space="preserve"> will </w:t>
      </w:r>
      <w:r w:rsidR="00245529">
        <w:rPr>
          <w:rFonts w:ascii="Franklin Gothic Book" w:hAnsi="Franklin Gothic Book"/>
          <w:lang w:eastAsia="en-US"/>
        </w:rPr>
        <w:t xml:space="preserve">the first </w:t>
      </w:r>
      <w:r w:rsidR="00245529" w:rsidRPr="00245529">
        <w:rPr>
          <w:rFonts w:ascii="Franklin Gothic Book" w:hAnsi="Franklin Gothic Book"/>
          <w:lang w:eastAsia="en-US"/>
        </w:rPr>
        <w:t>occasion that DFAT will work on a continuing basis with MOT</w:t>
      </w:r>
      <w:r w:rsidR="00D7172D">
        <w:rPr>
          <w:rFonts w:ascii="Franklin Gothic Book" w:hAnsi="Franklin Gothic Book"/>
          <w:lang w:eastAsia="en-US"/>
        </w:rPr>
        <w:t>; and (ii)</w:t>
      </w:r>
      <w:r w:rsidR="00245529" w:rsidRPr="00245529">
        <w:rPr>
          <w:rFonts w:ascii="Franklin Gothic Book" w:hAnsi="Franklin Gothic Book"/>
          <w:lang w:eastAsia="en-US"/>
        </w:rPr>
        <w:t xml:space="preserve"> </w:t>
      </w:r>
      <w:r w:rsidR="00D7172D">
        <w:rPr>
          <w:rFonts w:ascii="Franklin Gothic Book" w:hAnsi="Franklin Gothic Book"/>
          <w:lang w:eastAsia="en-US"/>
        </w:rPr>
        <w:t>there will be a large number of contract package</w:t>
      </w:r>
      <w:r w:rsidR="00E639BC">
        <w:rPr>
          <w:rFonts w:ascii="Franklin Gothic Book" w:hAnsi="Franklin Gothic Book"/>
          <w:lang w:eastAsia="en-US"/>
        </w:rPr>
        <w:t>s</w:t>
      </w:r>
      <w:r w:rsidR="00D7172D">
        <w:rPr>
          <w:rFonts w:ascii="Franklin Gothic Book" w:hAnsi="Franklin Gothic Book"/>
          <w:lang w:eastAsia="en-US"/>
        </w:rPr>
        <w:t>. There</w:t>
      </w:r>
      <w:r w:rsidR="00245529" w:rsidRPr="00245529">
        <w:rPr>
          <w:rFonts w:ascii="Franklin Gothic Book" w:hAnsi="Franklin Gothic Book"/>
          <w:lang w:eastAsia="en-US"/>
        </w:rPr>
        <w:t xml:space="preserve"> is a need to become more familiar with MOT </w:t>
      </w:r>
      <w:r w:rsidR="005437DC">
        <w:rPr>
          <w:rFonts w:ascii="Franklin Gothic Book" w:hAnsi="Franklin Gothic Book"/>
          <w:lang w:eastAsia="en-US"/>
        </w:rPr>
        <w:t xml:space="preserve">procurement and financial management </w:t>
      </w:r>
      <w:r w:rsidR="00245529" w:rsidRPr="00245529">
        <w:rPr>
          <w:rFonts w:ascii="Franklin Gothic Book" w:hAnsi="Franklin Gothic Book"/>
          <w:lang w:eastAsia="en-US"/>
        </w:rPr>
        <w:t xml:space="preserve">practices </w:t>
      </w:r>
      <w:r w:rsidR="00245529">
        <w:rPr>
          <w:rFonts w:ascii="Franklin Gothic Book" w:hAnsi="Franklin Gothic Book"/>
          <w:lang w:eastAsia="en-US"/>
        </w:rPr>
        <w:t xml:space="preserve">and to gain experience with the contracting of services under the Program </w:t>
      </w:r>
      <w:r w:rsidR="00D7172D" w:rsidRPr="00245529">
        <w:rPr>
          <w:rFonts w:ascii="Franklin Gothic Book" w:hAnsi="Franklin Gothic Book"/>
          <w:lang w:eastAsia="en-US"/>
        </w:rPr>
        <w:t xml:space="preserve">before committing to the use of </w:t>
      </w:r>
      <w:r w:rsidR="00D7172D">
        <w:rPr>
          <w:rFonts w:ascii="Franklin Gothic Book" w:hAnsi="Franklin Gothic Book"/>
          <w:lang w:eastAsia="en-US"/>
        </w:rPr>
        <w:t xml:space="preserve">MOT </w:t>
      </w:r>
      <w:r w:rsidR="00D7172D" w:rsidRPr="00245529">
        <w:rPr>
          <w:rFonts w:ascii="Franklin Gothic Book" w:hAnsi="Franklin Gothic Book"/>
          <w:lang w:eastAsia="en-US"/>
        </w:rPr>
        <w:t>procurement systems</w:t>
      </w:r>
      <w:r w:rsidR="00D7172D">
        <w:rPr>
          <w:rFonts w:ascii="Franklin Gothic Book" w:hAnsi="Franklin Gothic Book"/>
          <w:lang w:eastAsia="en-US"/>
        </w:rPr>
        <w:t>.</w:t>
      </w:r>
    </w:p>
    <w:p w:rsidR="00E8283A" w:rsidRDefault="00894CA8" w:rsidP="00245529">
      <w:pPr>
        <w:spacing w:before="80"/>
        <w:rPr>
          <w:rFonts w:ascii="Franklin Gothic Book" w:hAnsi="Franklin Gothic Book"/>
          <w:lang w:eastAsia="en-US"/>
        </w:rPr>
      </w:pPr>
      <w:r>
        <w:rPr>
          <w:rFonts w:ascii="Franklin Gothic Book" w:hAnsi="Franklin Gothic Book"/>
          <w:lang w:eastAsia="en-US"/>
        </w:rPr>
        <w:t>Procurement arrange</w:t>
      </w:r>
      <w:r w:rsidR="00E8283A">
        <w:rPr>
          <w:rFonts w:ascii="Franklin Gothic Book" w:hAnsi="Franklin Gothic Book"/>
          <w:lang w:eastAsia="en-US"/>
        </w:rPr>
        <w:t>ments</w:t>
      </w:r>
      <w:r>
        <w:rPr>
          <w:rFonts w:ascii="Franklin Gothic Book" w:hAnsi="Franklin Gothic Book"/>
          <w:lang w:eastAsia="en-US"/>
        </w:rPr>
        <w:t xml:space="preserve"> are set out in more detail in Appendix </w:t>
      </w:r>
      <w:r w:rsidR="001958F9">
        <w:rPr>
          <w:rFonts w:ascii="Franklin Gothic Book" w:hAnsi="Franklin Gothic Book"/>
          <w:lang w:eastAsia="en-US"/>
        </w:rPr>
        <w:t>H</w:t>
      </w:r>
      <w:r w:rsidR="00E8283A">
        <w:rPr>
          <w:rFonts w:ascii="Franklin Gothic Book" w:hAnsi="Franklin Gothic Book"/>
          <w:lang w:eastAsia="en-US"/>
        </w:rPr>
        <w:t>. Key features are</w:t>
      </w:r>
      <w:r>
        <w:rPr>
          <w:rFonts w:ascii="Franklin Gothic Book" w:hAnsi="Franklin Gothic Book"/>
          <w:lang w:eastAsia="en-US"/>
        </w:rPr>
        <w:t>:</w:t>
      </w:r>
    </w:p>
    <w:p w:rsidR="00E8283A" w:rsidRPr="00BC2BD3" w:rsidRDefault="005437DC" w:rsidP="004928F3">
      <w:pPr>
        <w:pStyle w:val="List-bullet-1"/>
      </w:pPr>
      <w:r w:rsidRPr="004928F3">
        <w:rPr>
          <w:b/>
        </w:rPr>
        <w:t>M</w:t>
      </w:r>
      <w:r w:rsidR="00894CA8" w:rsidRPr="004928F3">
        <w:rPr>
          <w:b/>
        </w:rPr>
        <w:t xml:space="preserve">anaging </w:t>
      </w:r>
      <w:r w:rsidRPr="004928F3">
        <w:rPr>
          <w:b/>
        </w:rPr>
        <w:t>C</w:t>
      </w:r>
      <w:r w:rsidR="00894CA8" w:rsidRPr="004928F3">
        <w:rPr>
          <w:b/>
        </w:rPr>
        <w:t>ontractor</w:t>
      </w:r>
      <w:r w:rsidR="00E8283A">
        <w:t xml:space="preserve">. The Managing Contractor will be selected </w:t>
      </w:r>
      <w:r w:rsidR="00D616D0">
        <w:t xml:space="preserve">using </w:t>
      </w:r>
      <w:r w:rsidR="00E8283A">
        <w:t xml:space="preserve">competitive tendering. Bidders will need to identify </w:t>
      </w:r>
      <w:r w:rsidR="00D616D0">
        <w:t xml:space="preserve">ATAG </w:t>
      </w:r>
      <w:r w:rsidR="00E8283A">
        <w:t xml:space="preserve">staff. </w:t>
      </w:r>
      <w:r w:rsidR="00E8283A" w:rsidRPr="004928F3">
        <w:rPr>
          <w:rFonts w:eastAsia="SimSun"/>
        </w:rPr>
        <w:t>Given the need for an indeterminable number of specialists and quantity of input to provide advice and guidance for technical activities such as PFS, FS, DDD and quality assurance reviews, a register of potential pre-qualified advisors who can be drawn on to provide the services will be established as part of the competitive tendering process to select the Managing Contractor.</w:t>
      </w:r>
      <w:r w:rsidR="00D616D0" w:rsidRPr="00473FAC">
        <w:t xml:space="preserve"> A TOR for the Managing Contractor is included in Appendix G.</w:t>
      </w:r>
      <w:r w:rsidR="00473FAC" w:rsidRPr="00473FAC">
        <w:t xml:space="preserve"> The payment schedule for the contract should be linked to deliverables as far as is possible, including: (i) in the case of PFS, FS, DDD and specific contracted activities, payments should be linked to progress with the activities; and (ii) payments with regard to the ATAG should be linked to the delivery of reports described in Appendix G. </w:t>
      </w:r>
    </w:p>
    <w:p w:rsidR="00E8283A" w:rsidRDefault="00E8283A" w:rsidP="004928F3">
      <w:pPr>
        <w:pStyle w:val="List-bullet-1"/>
      </w:pPr>
      <w:r w:rsidRPr="004928F3">
        <w:rPr>
          <w:b/>
        </w:rPr>
        <w:t>Pre-Feasibility and Feasibility Studies</w:t>
      </w:r>
      <w:r>
        <w:t xml:space="preserve">. </w:t>
      </w:r>
      <w:r w:rsidR="00726A1B">
        <w:t xml:space="preserve">MOT assigns </w:t>
      </w:r>
      <w:r w:rsidR="00726A1B" w:rsidRPr="00D616D0">
        <w:t xml:space="preserve">responsibility for the work </w:t>
      </w:r>
      <w:r w:rsidR="00726A1B">
        <w:t xml:space="preserve">to prepare a </w:t>
      </w:r>
      <w:r w:rsidR="00D616D0" w:rsidRPr="00D616D0">
        <w:t>PFS or FS to one of its PMU</w:t>
      </w:r>
      <w:r w:rsidR="00726A1B">
        <w:t>s</w:t>
      </w:r>
      <w:r w:rsidR="00D616D0" w:rsidRPr="00D616D0">
        <w:t>. The PMU in turn engages local consultants to undertake the technical work</w:t>
      </w:r>
      <w:r w:rsidR="00726A1B">
        <w:t xml:space="preserve">. As the Program is expected to </w:t>
      </w:r>
      <w:r w:rsidR="00726A1B" w:rsidRPr="00726A1B">
        <w:t xml:space="preserve">finance the entire cost of </w:t>
      </w:r>
      <w:r w:rsidR="00726A1B">
        <w:t xml:space="preserve">the </w:t>
      </w:r>
      <w:r w:rsidR="00726A1B" w:rsidRPr="00726A1B">
        <w:t>technical work</w:t>
      </w:r>
      <w:r w:rsidR="00726A1B">
        <w:t xml:space="preserve"> to be undertaken by these consultants</w:t>
      </w:r>
      <w:r w:rsidR="00726A1B" w:rsidRPr="00726A1B">
        <w:t xml:space="preserve">, procurement will </w:t>
      </w:r>
      <w:r w:rsidR="00726A1B">
        <w:t xml:space="preserve">be managed by the ATAG </w:t>
      </w:r>
      <w:r w:rsidR="00726A1B" w:rsidRPr="00726A1B">
        <w:t>using GOA procurement requirements</w:t>
      </w:r>
      <w:r w:rsidR="00726A1B">
        <w:t xml:space="preserve">. </w:t>
      </w:r>
      <w:r w:rsidR="00726A1B" w:rsidRPr="00726A1B">
        <w:t>Given the objective of support</w:t>
      </w:r>
      <w:r w:rsidR="00726A1B">
        <w:t>ing</w:t>
      </w:r>
      <w:r w:rsidR="00726A1B" w:rsidRPr="00726A1B">
        <w:t xml:space="preserve"> local capacity building, local competitive tending will be used with the contract to be specified in Vietnamese currency. The PMU that is responsible for the project will be involved in the selection, contracting and contract management to the greatest degree possible while not diminishing the ultimate responsibility of the Managing Contractor, through the ATAG, for ensuring that contracting is arranged and implemented to the standard required by the GOA</w:t>
      </w:r>
      <w:r w:rsidR="007B3BE5">
        <w:t xml:space="preserve">. </w:t>
      </w:r>
    </w:p>
    <w:p w:rsidR="007B3BE5" w:rsidRDefault="007B3BE5" w:rsidP="007B3BE5">
      <w:pPr>
        <w:pStyle w:val="List-bullet-1"/>
      </w:pPr>
      <w:r w:rsidRPr="004928F3">
        <w:rPr>
          <w:b/>
        </w:rPr>
        <w:t>D</w:t>
      </w:r>
      <w:r w:rsidR="00894CA8" w:rsidRPr="004928F3">
        <w:rPr>
          <w:b/>
        </w:rPr>
        <w:t>etailed engineering design and documentation</w:t>
      </w:r>
      <w:r>
        <w:t>. The Program will provide finance for DDD activities that can be undertaken in the period between acceptance of the results of the FS for the project by the GOV and relevant MDB and the time of Loan/Project Effectiveness.</w:t>
      </w:r>
      <w:r w:rsidRPr="007B3BE5">
        <w:t xml:space="preserve"> </w:t>
      </w:r>
      <w:r>
        <w:t xml:space="preserve">The remainder of the DDD work for a project will be financed by proceeds from the loan. It is vital that the same contractor that commences work on the DDD with full payment coming from </w:t>
      </w:r>
      <w:r w:rsidR="004C6D09" w:rsidRPr="004C6D09">
        <w:rPr>
          <w:i/>
        </w:rPr>
        <w:t>Aus4Transport</w:t>
      </w:r>
      <w:r>
        <w:t xml:space="preserve"> should also continue to work on the DDD following Loan/Project Effectiveness to ensure continuity of personnel and technical activities. This will be accomplished by using a two-part TOR, with back-to-back contracts for the two parts that are to be undertaken in contiguous stages, i.e. with one contract being with the ATAG and the following contract being with the MOT/PMU. Specific actions will include:</w:t>
      </w:r>
    </w:p>
    <w:p w:rsidR="007B3BE5" w:rsidRPr="004928F3" w:rsidRDefault="007B3BE5" w:rsidP="004928F3">
      <w:pPr>
        <w:pStyle w:val="Secondindent"/>
      </w:pPr>
      <w:r>
        <w:t>T</w:t>
      </w:r>
      <w:r w:rsidRPr="004928F3">
        <w:t xml:space="preserve">he ATAG will establish a tripartite MOU with the MDB and MOT/PMU that defines the scope of DDD activities to be funded by </w:t>
      </w:r>
      <w:r w:rsidR="004C6D09" w:rsidRPr="004C6D09">
        <w:rPr>
          <w:i/>
        </w:rPr>
        <w:t>Aus4Transport</w:t>
      </w:r>
      <w:r w:rsidRPr="004928F3">
        <w:t xml:space="preserve"> and conditions related to contracting.</w:t>
      </w:r>
    </w:p>
    <w:p w:rsidR="003F738B" w:rsidRPr="004928F3" w:rsidRDefault="007B3BE5" w:rsidP="004928F3">
      <w:pPr>
        <w:pStyle w:val="Secondindent"/>
      </w:pPr>
      <w:r w:rsidRPr="004928F3">
        <w:t>The PMU will take the lead in tendering, tender assessment and recommendation of the contractor to be appointed. The ATAG will</w:t>
      </w:r>
      <w:r w:rsidR="003F738B" w:rsidRPr="004928F3">
        <w:t xml:space="preserve"> </w:t>
      </w:r>
      <w:r w:rsidRPr="004928F3">
        <w:t xml:space="preserve">review the tendering process, assessment and recommendation and, if satisfied, provide a no-objection notice. If the PMU and ATAG cannot settle concerns, the view of the </w:t>
      </w:r>
      <w:r w:rsidR="003F738B" w:rsidRPr="004928F3">
        <w:t xml:space="preserve">relevant </w:t>
      </w:r>
      <w:r w:rsidRPr="004928F3">
        <w:t xml:space="preserve">MDB </w:t>
      </w:r>
      <w:r w:rsidR="003F738B" w:rsidRPr="004928F3">
        <w:t xml:space="preserve">(which also reviews the procurement process and results) </w:t>
      </w:r>
      <w:r w:rsidRPr="004928F3">
        <w:t xml:space="preserve">will be accepted. </w:t>
      </w:r>
    </w:p>
    <w:p w:rsidR="003F738B" w:rsidRPr="004928F3" w:rsidRDefault="003F738B" w:rsidP="004928F3">
      <w:pPr>
        <w:pStyle w:val="Secondindent"/>
      </w:pPr>
      <w:r w:rsidRPr="004928F3">
        <w:t>The ATAG will work jointly with the PMU to oversee the technical work performed by the contractor.</w:t>
      </w:r>
    </w:p>
    <w:p w:rsidR="00473FAC" w:rsidRDefault="00473FAC" w:rsidP="00473FAC">
      <w:pPr>
        <w:pStyle w:val="List-bullet-1"/>
      </w:pPr>
      <w:r w:rsidRPr="004928F3">
        <w:rPr>
          <w:b/>
        </w:rPr>
        <w:t>O</w:t>
      </w:r>
      <w:r w:rsidR="00894CA8" w:rsidRPr="004928F3">
        <w:rPr>
          <w:b/>
        </w:rPr>
        <w:t>ther technical services</w:t>
      </w:r>
      <w:r>
        <w:t>. The Managing Contractor will arrange for other technical services to be provided by specialists from its pre-approved register or competitively tendered contracts. The Managing Contractor will be responsible for procurement and payments for these contracts and will undertake management in associated with the relevant MOT entity.</w:t>
      </w:r>
    </w:p>
    <w:p w:rsidR="00302001" w:rsidRPr="001E0675" w:rsidRDefault="00302001" w:rsidP="00227515">
      <w:pPr>
        <w:pStyle w:val="Heading2"/>
      </w:pPr>
      <w:bookmarkStart w:id="25" w:name="_Toc472089157"/>
      <w:r w:rsidRPr="001E0675">
        <w:t>Monitoring and Evaluation</w:t>
      </w:r>
      <w:bookmarkEnd w:id="25"/>
    </w:p>
    <w:p w:rsidR="00741767" w:rsidRDefault="00D038F0" w:rsidP="00BE1614">
      <w:pPr>
        <w:pStyle w:val="Heading3"/>
      </w:pPr>
      <w:r>
        <w:t>Purpose</w:t>
      </w:r>
    </w:p>
    <w:p w:rsidR="00741767" w:rsidRPr="00741767" w:rsidRDefault="00741767" w:rsidP="00741767">
      <w:pPr>
        <w:spacing w:before="80"/>
        <w:rPr>
          <w:rFonts w:ascii="Franklin Gothic Book" w:hAnsi="Franklin Gothic Book"/>
        </w:rPr>
      </w:pPr>
      <w:r w:rsidRPr="00741767">
        <w:rPr>
          <w:rFonts w:ascii="Franklin Gothic Book" w:hAnsi="Franklin Gothic Book"/>
        </w:rPr>
        <w:t xml:space="preserve">The M&amp;E approach and methodology for </w:t>
      </w:r>
      <w:r w:rsidR="004C6D09" w:rsidRPr="004C6D09">
        <w:rPr>
          <w:rFonts w:ascii="Franklin Gothic Book" w:hAnsi="Franklin Gothic Book"/>
          <w:i/>
        </w:rPr>
        <w:t>Aus4Transport</w:t>
      </w:r>
      <w:r w:rsidRPr="00741767">
        <w:rPr>
          <w:rFonts w:ascii="Franklin Gothic Book" w:hAnsi="Franklin Gothic Book"/>
        </w:rPr>
        <w:t xml:space="preserve"> is set out in detail in Appendix I. The M&amp;E program will be further elaborated in the inception phase of the Program. At a minimum, the M&amp;E strategy should seek a rigorous yet flexible approach essentially working at two levels</w:t>
      </w:r>
      <w:r w:rsidR="00254C6D">
        <w:rPr>
          <w:rFonts w:ascii="Franklin Gothic Book" w:hAnsi="Franklin Gothic Book"/>
        </w:rPr>
        <w:t>: (i)</w:t>
      </w:r>
      <w:r w:rsidRPr="00741767">
        <w:rPr>
          <w:rFonts w:ascii="Franklin Gothic Book" w:hAnsi="Franklin Gothic Book"/>
        </w:rPr>
        <w:t xml:space="preserve"> activity level monitoring</w:t>
      </w:r>
      <w:r w:rsidR="00254C6D">
        <w:rPr>
          <w:rFonts w:ascii="Franklin Gothic Book" w:hAnsi="Franklin Gothic Book"/>
        </w:rPr>
        <w:t>;</w:t>
      </w:r>
      <w:r w:rsidRPr="00741767">
        <w:rPr>
          <w:rFonts w:ascii="Franklin Gothic Book" w:hAnsi="Franklin Gothic Book"/>
        </w:rPr>
        <w:t xml:space="preserve"> and</w:t>
      </w:r>
      <w:r w:rsidR="00254C6D">
        <w:rPr>
          <w:rFonts w:ascii="Franklin Gothic Book" w:hAnsi="Franklin Gothic Book"/>
        </w:rPr>
        <w:t xml:space="preserve"> (ii)</w:t>
      </w:r>
      <w:r w:rsidRPr="00741767">
        <w:rPr>
          <w:rFonts w:ascii="Franklin Gothic Book" w:hAnsi="Franklin Gothic Book"/>
        </w:rPr>
        <w:t xml:space="preserve"> higher level outcome related monitoring involving independent research, evaluation and learning studies. </w:t>
      </w:r>
    </w:p>
    <w:p w:rsidR="00741767" w:rsidRPr="009C5385" w:rsidRDefault="00741767" w:rsidP="00741767">
      <w:pPr>
        <w:spacing w:before="80"/>
        <w:rPr>
          <w:rFonts w:ascii="Franklin Gothic Book" w:hAnsi="Franklin Gothic Book"/>
          <w:szCs w:val="20"/>
        </w:rPr>
      </w:pPr>
      <w:r w:rsidRPr="00741767">
        <w:rPr>
          <w:rFonts w:ascii="Franklin Gothic Book" w:hAnsi="Franklin Gothic Book"/>
          <w:szCs w:val="20"/>
        </w:rPr>
        <w:t xml:space="preserve">M&amp;E for </w:t>
      </w:r>
      <w:r w:rsidR="004C6D09" w:rsidRPr="004C6D09">
        <w:rPr>
          <w:rFonts w:ascii="Franklin Gothic Book" w:hAnsi="Franklin Gothic Book"/>
          <w:i/>
          <w:szCs w:val="20"/>
        </w:rPr>
        <w:t>Aus4Transport</w:t>
      </w:r>
      <w:r w:rsidRPr="00741767">
        <w:rPr>
          <w:rFonts w:ascii="Franklin Gothic Book" w:hAnsi="Franklin Gothic Book"/>
          <w:szCs w:val="20"/>
        </w:rPr>
        <w:t xml:space="preserve"> is premised on the ability to demonstrate new approaches to facilitate infrastructure investment through the </w:t>
      </w:r>
      <w:r w:rsidR="009C6EF0">
        <w:rPr>
          <w:rFonts w:ascii="Franklin Gothic Book" w:hAnsi="Franklin Gothic Book"/>
          <w:szCs w:val="20"/>
        </w:rPr>
        <w:t xml:space="preserve">improved project development </w:t>
      </w:r>
      <w:r w:rsidRPr="00741767">
        <w:rPr>
          <w:rFonts w:ascii="Franklin Gothic Book" w:hAnsi="Franklin Gothic Book"/>
          <w:szCs w:val="20"/>
        </w:rPr>
        <w:t xml:space="preserve">and through the demonstration of innovative new </w:t>
      </w:r>
      <w:r w:rsidR="009C6EF0">
        <w:rPr>
          <w:rFonts w:ascii="Franklin Gothic Book" w:hAnsi="Franklin Gothic Book"/>
          <w:szCs w:val="20"/>
        </w:rPr>
        <w:t>approaches</w:t>
      </w:r>
      <w:r w:rsidRPr="00741767">
        <w:rPr>
          <w:rFonts w:ascii="Franklin Gothic Book" w:hAnsi="Franklin Gothic Book"/>
          <w:szCs w:val="20"/>
        </w:rPr>
        <w:t>. The provision of credible evidence and demonstrable progress is a core feature of the M&amp;E process as whole.</w:t>
      </w:r>
      <w:r w:rsidR="00D038F0">
        <w:rPr>
          <w:rFonts w:ascii="Franklin Gothic Book" w:hAnsi="Franklin Gothic Book"/>
          <w:szCs w:val="20"/>
        </w:rPr>
        <w:t xml:space="preserve"> </w:t>
      </w:r>
      <w:r w:rsidRPr="00741767">
        <w:rPr>
          <w:rFonts w:ascii="Franklin Gothic Book" w:hAnsi="Franklin Gothic Book"/>
          <w:szCs w:val="20"/>
        </w:rPr>
        <w:t xml:space="preserve">As with other "facility model" type approaches, the ability to demonstrate causal linkages, evidence of change and progression towards intermediate and end programs remains tenuous at best. The purpose of M&amp;E for </w:t>
      </w:r>
      <w:r w:rsidR="004C6D09" w:rsidRPr="004C6D09">
        <w:rPr>
          <w:rFonts w:ascii="Franklin Gothic Book" w:hAnsi="Franklin Gothic Book"/>
          <w:i/>
          <w:szCs w:val="20"/>
        </w:rPr>
        <w:t>Aus4Transport</w:t>
      </w:r>
      <w:r w:rsidRPr="00741767">
        <w:rPr>
          <w:rFonts w:ascii="Franklin Gothic Book" w:hAnsi="Franklin Gothic Book"/>
          <w:szCs w:val="20"/>
        </w:rPr>
        <w:t xml:space="preserve"> is:</w:t>
      </w:r>
    </w:p>
    <w:p w:rsidR="00741767" w:rsidRPr="009C5385" w:rsidRDefault="00741767" w:rsidP="00741767">
      <w:pPr>
        <w:pStyle w:val="List-bullet-1"/>
      </w:pPr>
      <w:r>
        <w:t>p</w:t>
      </w:r>
      <w:r w:rsidRPr="009C5385">
        <w:t xml:space="preserve">rovide strategic, high-level feedback of the influence </w:t>
      </w:r>
      <w:r w:rsidR="004C6D09" w:rsidRPr="004C6D09">
        <w:rPr>
          <w:i/>
        </w:rPr>
        <w:t>Aus4Transport</w:t>
      </w:r>
      <w:r w:rsidRPr="009C5385">
        <w:t xml:space="preserve"> is having towards the attainment of intermediate outcomes and the uptake of new ideas and concepts by MOT;</w:t>
      </w:r>
    </w:p>
    <w:p w:rsidR="00741767" w:rsidRPr="009C5385" w:rsidRDefault="00741767" w:rsidP="00741767">
      <w:pPr>
        <w:pStyle w:val="List-bullet-1"/>
      </w:pPr>
      <w:r>
        <w:t>a</w:t>
      </w:r>
      <w:r w:rsidRPr="009C5385">
        <w:t xml:space="preserve">ssess the influence and subsequent value of the program in supporting MOT through pre-feasibility and feasibility studies to bring projects to market in a </w:t>
      </w:r>
      <w:r>
        <w:t>timelier</w:t>
      </w:r>
      <w:r w:rsidRPr="009C5385">
        <w:t xml:space="preserve"> manner;</w:t>
      </w:r>
    </w:p>
    <w:p w:rsidR="00741767" w:rsidRPr="009C5385" w:rsidRDefault="00741767" w:rsidP="00741767">
      <w:pPr>
        <w:pStyle w:val="List-bullet-1"/>
      </w:pPr>
      <w:r w:rsidRPr="009C5385">
        <w:t xml:space="preserve">provide accurate and reliable evidence that enables decision makers to continually adapt the program and its activities to maximise the extent to which it facilitates changes </w:t>
      </w:r>
      <w:r>
        <w:t>in behaviour of critical actors;</w:t>
      </w:r>
    </w:p>
    <w:p w:rsidR="00741767" w:rsidRPr="009C5385" w:rsidRDefault="00741767" w:rsidP="00741767">
      <w:pPr>
        <w:pStyle w:val="List-bullet-1"/>
      </w:pPr>
      <w:r w:rsidRPr="009C5385">
        <w:t>provide sound evidence of the program results for active communications raising awareness of the program approach a</w:t>
      </w:r>
      <w:r>
        <w:t>nd scale up, for lasting impact;</w:t>
      </w:r>
    </w:p>
    <w:p w:rsidR="00741767" w:rsidRPr="009C5385" w:rsidRDefault="00741767" w:rsidP="00741767">
      <w:pPr>
        <w:pStyle w:val="List-bullet-1"/>
      </w:pPr>
      <w:r w:rsidRPr="009C5385">
        <w:t xml:space="preserve">enable </w:t>
      </w:r>
      <w:r>
        <w:t>MOT</w:t>
      </w:r>
      <w:r w:rsidRPr="009C5385">
        <w:t xml:space="preserve">, DFAT and </w:t>
      </w:r>
      <w:r>
        <w:t xml:space="preserve">other </w:t>
      </w:r>
      <w:r w:rsidRPr="009C5385">
        <w:t>key stakeholders to learn which activities are most likely to influence improved service delivery in the contexts in which the program operates</w:t>
      </w:r>
      <w:r>
        <w:t>; and</w:t>
      </w:r>
    </w:p>
    <w:p w:rsidR="00741767" w:rsidRPr="00227F52" w:rsidRDefault="00741767" w:rsidP="00227F52">
      <w:pPr>
        <w:pStyle w:val="List-bullet-1"/>
        <w:rPr>
          <w:szCs w:val="20"/>
        </w:rPr>
      </w:pPr>
      <w:r w:rsidRPr="00227F52">
        <w:t>provide accountability for the selection of activities and the associated funds spent.</w:t>
      </w:r>
    </w:p>
    <w:p w:rsidR="00741767" w:rsidRPr="009C5385" w:rsidRDefault="00741767" w:rsidP="00BE1614">
      <w:pPr>
        <w:pStyle w:val="Heading3"/>
      </w:pPr>
      <w:r w:rsidRPr="009C5385">
        <w:t>Principles</w:t>
      </w:r>
    </w:p>
    <w:p w:rsidR="00741767" w:rsidRPr="00D038F0" w:rsidRDefault="00741767" w:rsidP="00D038F0">
      <w:pPr>
        <w:spacing w:before="80"/>
        <w:rPr>
          <w:rFonts w:ascii="Franklin Gothic Book" w:hAnsi="Franklin Gothic Book"/>
          <w:b/>
          <w:szCs w:val="20"/>
        </w:rPr>
      </w:pPr>
      <w:r w:rsidRPr="00D038F0">
        <w:rPr>
          <w:rFonts w:ascii="Franklin Gothic Book" w:hAnsi="Franklin Gothic Book"/>
          <w:szCs w:val="20"/>
        </w:rPr>
        <w:t>M&amp;E is a tool for management that assists</w:t>
      </w:r>
      <w:r w:rsidR="00E241F6" w:rsidRPr="00E241F6">
        <w:rPr>
          <w:rFonts w:ascii="Franklin Gothic Book" w:hAnsi="Franklin Gothic Book"/>
          <w:i/>
          <w:szCs w:val="20"/>
        </w:rPr>
        <w:t xml:space="preserve"> </w:t>
      </w:r>
      <w:r w:rsidR="004C6D09" w:rsidRPr="004C6D09">
        <w:rPr>
          <w:rFonts w:ascii="Franklin Gothic Book" w:hAnsi="Franklin Gothic Book"/>
          <w:i/>
          <w:szCs w:val="20"/>
        </w:rPr>
        <w:t>Aus4Transport</w:t>
      </w:r>
      <w:r w:rsidRPr="00D038F0">
        <w:rPr>
          <w:rFonts w:ascii="Franklin Gothic Book" w:hAnsi="Franklin Gothic Book"/>
          <w:szCs w:val="20"/>
        </w:rPr>
        <w:t xml:space="preserve"> to undertake core functions in relation to accountability, program planning and improvement, and to promote learning.</w:t>
      </w:r>
      <w:r w:rsidR="00D038F0">
        <w:rPr>
          <w:rFonts w:ascii="Franklin Gothic Book" w:hAnsi="Franklin Gothic Book"/>
          <w:szCs w:val="20"/>
        </w:rPr>
        <w:t xml:space="preserve"> </w:t>
      </w:r>
      <w:r w:rsidRPr="00D038F0">
        <w:rPr>
          <w:rFonts w:ascii="Franklin Gothic Book" w:hAnsi="Franklin Gothic Book"/>
          <w:szCs w:val="20"/>
        </w:rPr>
        <w:t>Specifically, M&amp;E underpins the work of the core team to better support program implementation and management.</w:t>
      </w:r>
      <w:r w:rsidR="00D038F0">
        <w:rPr>
          <w:rFonts w:ascii="Franklin Gothic Book" w:hAnsi="Franklin Gothic Book"/>
          <w:szCs w:val="20"/>
        </w:rPr>
        <w:t xml:space="preserve"> </w:t>
      </w:r>
      <w:r w:rsidRPr="00D038F0">
        <w:rPr>
          <w:rFonts w:ascii="Franklin Gothic Book" w:hAnsi="Franklin Gothic Book"/>
          <w:szCs w:val="20"/>
        </w:rPr>
        <w:t>M&amp;E for</w:t>
      </w:r>
      <w:r w:rsidR="00E241F6" w:rsidRPr="00E241F6">
        <w:rPr>
          <w:rFonts w:ascii="Franklin Gothic Book" w:hAnsi="Franklin Gothic Book"/>
          <w:i/>
          <w:szCs w:val="20"/>
        </w:rPr>
        <w:t xml:space="preserve"> </w:t>
      </w:r>
      <w:r w:rsidR="004C6D09" w:rsidRPr="004928F3">
        <w:rPr>
          <w:rFonts w:ascii="Franklin Gothic Book" w:hAnsi="Franklin Gothic Book"/>
          <w:szCs w:val="20"/>
        </w:rPr>
        <w:t>the</w:t>
      </w:r>
      <w:r w:rsidR="004C6D09">
        <w:rPr>
          <w:rFonts w:ascii="Franklin Gothic Book" w:hAnsi="Franklin Gothic Book"/>
          <w:i/>
          <w:szCs w:val="20"/>
        </w:rPr>
        <w:t xml:space="preserve"> </w:t>
      </w:r>
      <w:r w:rsidR="004C6D09" w:rsidRPr="004C6D09">
        <w:rPr>
          <w:rFonts w:ascii="Franklin Gothic Book" w:hAnsi="Franklin Gothic Book"/>
          <w:i/>
          <w:szCs w:val="20"/>
        </w:rPr>
        <w:t>Aus4Transport</w:t>
      </w:r>
      <w:r w:rsidRPr="00D038F0">
        <w:rPr>
          <w:rFonts w:ascii="Franklin Gothic Book" w:hAnsi="Franklin Gothic Book"/>
          <w:szCs w:val="20"/>
        </w:rPr>
        <w:t xml:space="preserve"> </w:t>
      </w:r>
      <w:r w:rsidR="004C6D09">
        <w:rPr>
          <w:rFonts w:ascii="Franklin Gothic Book" w:hAnsi="Franklin Gothic Book"/>
          <w:szCs w:val="20"/>
        </w:rPr>
        <w:t xml:space="preserve">Program </w:t>
      </w:r>
      <w:r w:rsidRPr="00D038F0">
        <w:rPr>
          <w:rFonts w:ascii="Franklin Gothic Book" w:hAnsi="Franklin Gothic Book"/>
          <w:szCs w:val="20"/>
        </w:rPr>
        <w:t xml:space="preserve">serves a range of broader stakeholders, primarily MOT and DFAT, with required information, and acts as a guide to analysis and interpretation of that information. M&amp;E for </w:t>
      </w:r>
      <w:r w:rsidR="004C6D09">
        <w:rPr>
          <w:rFonts w:ascii="Franklin Gothic Book" w:hAnsi="Franklin Gothic Book"/>
          <w:szCs w:val="20"/>
        </w:rPr>
        <w:t>the Program</w:t>
      </w:r>
      <w:r w:rsidRPr="00D038F0">
        <w:rPr>
          <w:rFonts w:ascii="Franklin Gothic Book" w:hAnsi="Franklin Gothic Book"/>
          <w:szCs w:val="20"/>
        </w:rPr>
        <w:t xml:space="preserve"> is guided by </w:t>
      </w:r>
      <w:r w:rsidR="00F64541">
        <w:rPr>
          <w:rFonts w:ascii="Franklin Gothic Book" w:hAnsi="Franklin Gothic Book"/>
          <w:szCs w:val="20"/>
        </w:rPr>
        <w:t xml:space="preserve">the following </w:t>
      </w:r>
      <w:r w:rsidRPr="00D038F0">
        <w:rPr>
          <w:rFonts w:ascii="Franklin Gothic Book" w:hAnsi="Franklin Gothic Book"/>
          <w:szCs w:val="20"/>
        </w:rPr>
        <w:t>key principles:</w:t>
      </w:r>
    </w:p>
    <w:p w:rsidR="00741767" w:rsidRPr="009C5385" w:rsidRDefault="00741767" w:rsidP="00D038F0">
      <w:pPr>
        <w:pStyle w:val="List-bullet-1"/>
      </w:pPr>
      <w:r w:rsidRPr="009C5385">
        <w:rPr>
          <w:b/>
        </w:rPr>
        <w:t>Simple and practical.</w:t>
      </w:r>
      <w:r w:rsidRPr="009C5385">
        <w:t xml:space="preserve"> The implementation of program interventions should be simple, practical and not overtly complicated. </w:t>
      </w:r>
    </w:p>
    <w:p w:rsidR="00741767" w:rsidRPr="009C5385" w:rsidRDefault="00741767" w:rsidP="00D038F0">
      <w:pPr>
        <w:pStyle w:val="List-bullet-1"/>
      </w:pPr>
      <w:r w:rsidRPr="009C5385">
        <w:rPr>
          <w:b/>
        </w:rPr>
        <w:t>Participatory.</w:t>
      </w:r>
      <w:r w:rsidRPr="009C5385">
        <w:t xml:space="preserve"> Implementation of </w:t>
      </w:r>
      <w:r w:rsidR="004C6D09" w:rsidRPr="004C6D09">
        <w:rPr>
          <w:i/>
        </w:rPr>
        <w:t>Aus4Transport</w:t>
      </w:r>
      <w:r w:rsidRPr="009C5385">
        <w:t xml:space="preserve"> interventions seeks to engage key stakeholders (namely </w:t>
      </w:r>
      <w:r>
        <w:t>MOT</w:t>
      </w:r>
      <w:r w:rsidRPr="009C5385">
        <w:t xml:space="preserve">) to enable them to participate in initiatives for their own benefit, promote ownership in program interventions and outputs, and support long-term sustainability. </w:t>
      </w:r>
    </w:p>
    <w:p w:rsidR="00741767" w:rsidRPr="009C5385" w:rsidRDefault="00741767" w:rsidP="00D038F0">
      <w:pPr>
        <w:pStyle w:val="List-bullet-1"/>
      </w:pPr>
      <w:r w:rsidRPr="009C5385">
        <w:rPr>
          <w:b/>
        </w:rPr>
        <w:t>Evidence-based.</w:t>
      </w:r>
      <w:r w:rsidRPr="009C5385">
        <w:t xml:space="preserve"> Initiatives should promote evidence-based decision making within the program. This will impact the way initiatives are prioritised, designed, monitored and evaluated. </w:t>
      </w:r>
    </w:p>
    <w:p w:rsidR="00741767" w:rsidRPr="009C5385" w:rsidRDefault="00741767" w:rsidP="00D038F0">
      <w:pPr>
        <w:pStyle w:val="List-bullet-1"/>
      </w:pPr>
      <w:r w:rsidRPr="009C5385">
        <w:rPr>
          <w:b/>
        </w:rPr>
        <w:t>Synergy.</w:t>
      </w:r>
      <w:r w:rsidRPr="009C5385">
        <w:t xml:space="preserve"> Maximised efficiency and effectiveness will be gained by implementing </w:t>
      </w:r>
      <w:r w:rsidR="004C6D09" w:rsidRPr="004C6D09">
        <w:rPr>
          <w:i/>
        </w:rPr>
        <w:t>Aus4Transport</w:t>
      </w:r>
      <w:r w:rsidRPr="009C5385">
        <w:t xml:space="preserve"> as an integrated whole – working in partnership with </w:t>
      </w:r>
      <w:r>
        <w:t>MOT</w:t>
      </w:r>
      <w:r w:rsidRPr="009C5385">
        <w:t xml:space="preserve"> and DFAT, rather than as a series of separate stand-alone components/interventions based on contracting partners</w:t>
      </w:r>
      <w:r>
        <w:t>.</w:t>
      </w:r>
    </w:p>
    <w:p w:rsidR="00741767" w:rsidRPr="009C5385" w:rsidRDefault="00741767" w:rsidP="00D038F0">
      <w:pPr>
        <w:pStyle w:val="List-bullet-1"/>
      </w:pPr>
      <w:r w:rsidRPr="009C5385">
        <w:rPr>
          <w:b/>
        </w:rPr>
        <w:t>Flexibility.</w:t>
      </w:r>
      <w:r w:rsidRPr="009C5385">
        <w:t xml:space="preserve"> Implementation of proposed interventions should remain flexible. This will enable interventions to respond to emerging opportunities and constraints in a dynamic environment, and the operational challenges inherent in the delivery of services on behalf of </w:t>
      </w:r>
      <w:r>
        <w:t>MOT</w:t>
      </w:r>
      <w:r w:rsidRPr="009C5385">
        <w:t xml:space="preserve"> and DFAT.</w:t>
      </w:r>
    </w:p>
    <w:p w:rsidR="00741767" w:rsidRDefault="00741767" w:rsidP="00306540">
      <w:pPr>
        <w:pStyle w:val="List-bullet-1"/>
      </w:pPr>
      <w:r w:rsidRPr="00306540">
        <w:rPr>
          <w:b/>
        </w:rPr>
        <w:t>Sustainability</w:t>
      </w:r>
      <w:r w:rsidRPr="00306540">
        <w:t xml:space="preserve">. Planning of each initiative should consider sustainability as a key requirement so that it is fully integrated into the design of every initiative. </w:t>
      </w:r>
    </w:p>
    <w:p w:rsidR="00086E5B" w:rsidRPr="00306540" w:rsidRDefault="00086E5B" w:rsidP="00086E5B">
      <w:pPr>
        <w:pStyle w:val="List-bullet-1"/>
      </w:pPr>
      <w:r>
        <w:rPr>
          <w:b/>
        </w:rPr>
        <w:t>Inclusion</w:t>
      </w:r>
      <w:r w:rsidRPr="00780F86">
        <w:t>.</w:t>
      </w:r>
      <w:r>
        <w:rPr>
          <w:b/>
        </w:rPr>
        <w:t xml:space="preserve"> </w:t>
      </w:r>
      <w:r>
        <w:t>The impact of initiatives on the inclusion of women and men, people with disabilities and other marginalised groups should be considered, with specific measures to promote inclusion incorporated into the design of every initiative.</w:t>
      </w:r>
    </w:p>
    <w:p w:rsidR="00741767" w:rsidRPr="009C5385" w:rsidRDefault="00741767" w:rsidP="00BE1614">
      <w:pPr>
        <w:pStyle w:val="Heading3"/>
      </w:pPr>
      <w:r w:rsidRPr="009C5385">
        <w:t>Approach</w:t>
      </w:r>
    </w:p>
    <w:p w:rsidR="00741767" w:rsidRPr="00D038F0" w:rsidRDefault="00741767" w:rsidP="00D038F0">
      <w:pPr>
        <w:spacing w:before="80"/>
        <w:rPr>
          <w:rFonts w:ascii="Franklin Gothic Book" w:hAnsi="Franklin Gothic Book"/>
          <w:szCs w:val="20"/>
        </w:rPr>
      </w:pPr>
      <w:r w:rsidRPr="00D038F0">
        <w:rPr>
          <w:rFonts w:ascii="Franklin Gothic Book" w:hAnsi="Franklin Gothic Book"/>
          <w:szCs w:val="20"/>
        </w:rPr>
        <w:t xml:space="preserve">The initial approach of M&amp;E for </w:t>
      </w:r>
      <w:r w:rsidR="004C6D09">
        <w:rPr>
          <w:rFonts w:ascii="Franklin Gothic Book" w:hAnsi="Franklin Gothic Book"/>
          <w:szCs w:val="20"/>
        </w:rPr>
        <w:t xml:space="preserve">the </w:t>
      </w:r>
      <w:r w:rsidR="004C6D09" w:rsidRPr="004C6D09">
        <w:rPr>
          <w:rFonts w:ascii="Franklin Gothic Book" w:hAnsi="Franklin Gothic Book"/>
          <w:i/>
          <w:szCs w:val="20"/>
        </w:rPr>
        <w:t>Aus4Transport</w:t>
      </w:r>
      <w:r w:rsidRPr="00D038F0">
        <w:rPr>
          <w:rFonts w:ascii="Franklin Gothic Book" w:hAnsi="Franklin Gothic Book"/>
          <w:szCs w:val="20"/>
        </w:rPr>
        <w:t xml:space="preserve"> </w:t>
      </w:r>
      <w:r w:rsidR="004C6D09">
        <w:rPr>
          <w:rFonts w:ascii="Franklin Gothic Book" w:hAnsi="Franklin Gothic Book"/>
          <w:szCs w:val="20"/>
        </w:rPr>
        <w:t xml:space="preserve">Program </w:t>
      </w:r>
      <w:r w:rsidRPr="00D038F0">
        <w:rPr>
          <w:rFonts w:ascii="Franklin Gothic Book" w:hAnsi="Franklin Gothic Book"/>
          <w:szCs w:val="20"/>
        </w:rPr>
        <w:t xml:space="preserve">will be to further refine to </w:t>
      </w:r>
      <w:r w:rsidR="005A2520">
        <w:rPr>
          <w:rFonts w:ascii="Franklin Gothic Book" w:hAnsi="Franklin Gothic Book"/>
          <w:szCs w:val="20"/>
        </w:rPr>
        <w:t xml:space="preserve">the </w:t>
      </w:r>
      <w:r w:rsidRPr="00D038F0">
        <w:rPr>
          <w:rFonts w:ascii="Franklin Gothic Book" w:hAnsi="Franklin Gothic Book"/>
          <w:szCs w:val="20"/>
        </w:rPr>
        <w:t xml:space="preserve">theory of change </w:t>
      </w:r>
      <w:r w:rsidR="005A2520">
        <w:rPr>
          <w:rFonts w:ascii="Franklin Gothic Book" w:hAnsi="Franklin Gothic Book"/>
          <w:szCs w:val="20"/>
        </w:rPr>
        <w:t xml:space="preserve">(TOC) </w:t>
      </w:r>
      <w:r w:rsidRPr="00D038F0">
        <w:rPr>
          <w:rFonts w:ascii="Franklin Gothic Book" w:hAnsi="Franklin Gothic Book"/>
          <w:szCs w:val="20"/>
        </w:rPr>
        <w:t>and logic</w:t>
      </w:r>
      <w:r w:rsidR="00D038F0">
        <w:rPr>
          <w:rFonts w:ascii="Franklin Gothic Book" w:hAnsi="Franklin Gothic Book"/>
          <w:szCs w:val="20"/>
        </w:rPr>
        <w:t xml:space="preserve"> in Appendix C</w:t>
      </w:r>
      <w:r w:rsidRPr="00D038F0">
        <w:rPr>
          <w:rFonts w:ascii="Franklin Gothic Book" w:hAnsi="Franklin Gothic Book"/>
          <w:szCs w:val="20"/>
        </w:rPr>
        <w:t>.</w:t>
      </w:r>
      <w:r w:rsidR="00D038F0">
        <w:rPr>
          <w:rFonts w:ascii="Franklin Gothic Book" w:hAnsi="Franklin Gothic Book"/>
          <w:szCs w:val="20"/>
        </w:rPr>
        <w:t xml:space="preserve"> </w:t>
      </w:r>
      <w:r w:rsidRPr="00D038F0">
        <w:rPr>
          <w:rFonts w:ascii="Franklin Gothic Book" w:hAnsi="Franklin Gothic Book"/>
          <w:szCs w:val="20"/>
        </w:rPr>
        <w:t xml:space="preserve">The development of a </w:t>
      </w:r>
      <w:r w:rsidR="00D038F0">
        <w:rPr>
          <w:rFonts w:ascii="Franklin Gothic Book" w:hAnsi="Franklin Gothic Book"/>
          <w:szCs w:val="20"/>
        </w:rPr>
        <w:t>refined</w:t>
      </w:r>
      <w:r w:rsidRPr="00D038F0">
        <w:rPr>
          <w:rFonts w:ascii="Franklin Gothic Book" w:hAnsi="Franklin Gothic Book"/>
          <w:szCs w:val="20"/>
        </w:rPr>
        <w:t xml:space="preserve"> performance framework and associated plan will emphasise a utilisation-focused approach to M&amp;E aligning to aspects of the Donor Committee for Enterprise</w:t>
      </w:r>
      <w:r w:rsidR="00254C6D">
        <w:rPr>
          <w:rFonts w:ascii="Franklin Gothic Book" w:hAnsi="Franklin Gothic Book"/>
          <w:szCs w:val="20"/>
        </w:rPr>
        <w:t xml:space="preserve"> Development’s</w:t>
      </w:r>
      <w:r w:rsidRPr="00D038F0">
        <w:rPr>
          <w:rFonts w:ascii="Franklin Gothic Book" w:hAnsi="Franklin Gothic Book"/>
          <w:szCs w:val="20"/>
        </w:rPr>
        <w:t xml:space="preserve"> (DCED) </w:t>
      </w:r>
      <w:r w:rsidR="00254C6D">
        <w:rPr>
          <w:rFonts w:ascii="Franklin Gothic Book" w:hAnsi="Franklin Gothic Book"/>
          <w:szCs w:val="20"/>
        </w:rPr>
        <w:t>Standard for R</w:t>
      </w:r>
      <w:r w:rsidR="00254C6D" w:rsidRPr="00D038F0">
        <w:rPr>
          <w:rFonts w:ascii="Franklin Gothic Book" w:hAnsi="Franklin Gothic Book"/>
          <w:szCs w:val="20"/>
        </w:rPr>
        <w:t xml:space="preserve">esults </w:t>
      </w:r>
      <w:r w:rsidR="00254C6D">
        <w:rPr>
          <w:rFonts w:ascii="Franklin Gothic Book" w:hAnsi="Franklin Gothic Book"/>
          <w:szCs w:val="20"/>
        </w:rPr>
        <w:t>M</w:t>
      </w:r>
      <w:r w:rsidRPr="00D038F0">
        <w:rPr>
          <w:rFonts w:ascii="Franklin Gothic Book" w:hAnsi="Franklin Gothic Book"/>
          <w:szCs w:val="20"/>
        </w:rPr>
        <w:t xml:space="preserve">easurement as well as recognising other </w:t>
      </w:r>
      <w:r w:rsidR="00254C6D">
        <w:rPr>
          <w:rFonts w:ascii="Franklin Gothic Book" w:hAnsi="Franklin Gothic Book"/>
          <w:szCs w:val="20"/>
        </w:rPr>
        <w:t>relevant</w:t>
      </w:r>
      <w:r w:rsidR="00254C6D" w:rsidRPr="00D038F0">
        <w:rPr>
          <w:rFonts w:ascii="Franklin Gothic Book" w:hAnsi="Franklin Gothic Book"/>
          <w:szCs w:val="20"/>
        </w:rPr>
        <w:t xml:space="preserve"> </w:t>
      </w:r>
      <w:r w:rsidRPr="00D038F0">
        <w:rPr>
          <w:rFonts w:ascii="Franklin Gothic Book" w:hAnsi="Franklin Gothic Book"/>
          <w:szCs w:val="20"/>
        </w:rPr>
        <w:t>approaches to evaluation, review and learning.</w:t>
      </w:r>
    </w:p>
    <w:p w:rsidR="00741767" w:rsidRPr="00D038F0" w:rsidRDefault="00741767" w:rsidP="00D038F0">
      <w:pPr>
        <w:spacing w:before="80"/>
        <w:rPr>
          <w:rFonts w:ascii="Franklin Gothic Book" w:hAnsi="Franklin Gothic Book"/>
          <w:szCs w:val="20"/>
        </w:rPr>
      </w:pPr>
      <w:r w:rsidRPr="00D038F0">
        <w:rPr>
          <w:rFonts w:ascii="Franklin Gothic Book" w:hAnsi="Franklin Gothic Book"/>
          <w:szCs w:val="20"/>
        </w:rPr>
        <w:t>The DCED Standard is premised on a pragmatic approach to results measurement that balances being "complex enough to be credible, yet simple enough to be practical".</w:t>
      </w:r>
      <w:r w:rsidR="00D038F0">
        <w:rPr>
          <w:rFonts w:ascii="Franklin Gothic Book" w:hAnsi="Franklin Gothic Book"/>
          <w:szCs w:val="20"/>
        </w:rPr>
        <w:t xml:space="preserve"> </w:t>
      </w:r>
      <w:r w:rsidRPr="00D038F0">
        <w:rPr>
          <w:rFonts w:ascii="Franklin Gothic Book" w:hAnsi="Franklin Gothic Book"/>
          <w:szCs w:val="20"/>
        </w:rPr>
        <w:t>This approach suits the facility nature of</w:t>
      </w:r>
      <w:r w:rsidR="004C6D09">
        <w:rPr>
          <w:rFonts w:ascii="Franklin Gothic Book" w:hAnsi="Franklin Gothic Book"/>
          <w:szCs w:val="20"/>
        </w:rPr>
        <w:t xml:space="preserve"> the Program </w:t>
      </w:r>
      <w:r w:rsidRPr="00D038F0">
        <w:rPr>
          <w:rFonts w:ascii="Franklin Gothic Book" w:hAnsi="Franklin Gothic Book"/>
          <w:szCs w:val="20"/>
        </w:rPr>
        <w:t>allowing for a range of possible evaluation and research approaches to be considered.</w:t>
      </w:r>
      <w:r w:rsidR="00D038F0">
        <w:rPr>
          <w:rFonts w:ascii="Franklin Gothic Book" w:hAnsi="Franklin Gothic Book"/>
          <w:szCs w:val="20"/>
        </w:rPr>
        <w:t xml:space="preserve"> </w:t>
      </w:r>
      <w:r w:rsidRPr="00D038F0">
        <w:rPr>
          <w:rFonts w:ascii="Franklin Gothic Book" w:hAnsi="Franklin Gothic Book"/>
          <w:szCs w:val="20"/>
        </w:rPr>
        <w:t>Whatever approach is decided, the underpinning responsibility is for a system that achieves quality, credibly and practicality.</w:t>
      </w:r>
    </w:p>
    <w:p w:rsidR="00741767" w:rsidRPr="00D038F0" w:rsidRDefault="00741767" w:rsidP="00D038F0">
      <w:pPr>
        <w:spacing w:before="80"/>
        <w:rPr>
          <w:rFonts w:ascii="Franklin Gothic Book" w:hAnsi="Franklin Gothic Book"/>
          <w:szCs w:val="20"/>
        </w:rPr>
      </w:pPr>
      <w:r w:rsidRPr="00D038F0">
        <w:rPr>
          <w:rFonts w:ascii="Franklin Gothic Book" w:hAnsi="Franklin Gothic Book"/>
          <w:szCs w:val="20"/>
        </w:rPr>
        <w:t>Developme</w:t>
      </w:r>
      <w:r w:rsidR="00D038F0">
        <w:rPr>
          <w:rFonts w:ascii="Franklin Gothic Book" w:hAnsi="Franklin Gothic Book"/>
          <w:szCs w:val="20"/>
        </w:rPr>
        <w:t>nt of the M&amp;E system will be le</w:t>
      </w:r>
      <w:r w:rsidRPr="00D038F0">
        <w:rPr>
          <w:rFonts w:ascii="Franklin Gothic Book" w:hAnsi="Franklin Gothic Book"/>
          <w:szCs w:val="20"/>
        </w:rPr>
        <w:t>d by a M&amp;E/</w:t>
      </w:r>
      <w:r w:rsidR="00203926" w:rsidRPr="00D038F0">
        <w:rPr>
          <w:rFonts w:ascii="Franklin Gothic Book" w:hAnsi="Franklin Gothic Book"/>
          <w:szCs w:val="20"/>
        </w:rPr>
        <w:t>pro</w:t>
      </w:r>
      <w:r w:rsidR="00203926">
        <w:rPr>
          <w:rFonts w:ascii="Franklin Gothic Book" w:hAnsi="Franklin Gothic Book"/>
          <w:szCs w:val="20"/>
        </w:rPr>
        <w:t>gram</w:t>
      </w:r>
      <w:r w:rsidR="00203926" w:rsidRPr="00D038F0">
        <w:rPr>
          <w:rFonts w:ascii="Franklin Gothic Book" w:hAnsi="Franklin Gothic Book"/>
          <w:szCs w:val="20"/>
        </w:rPr>
        <w:t xml:space="preserve"> </w:t>
      </w:r>
      <w:r w:rsidRPr="00D038F0">
        <w:rPr>
          <w:rFonts w:ascii="Franklin Gothic Book" w:hAnsi="Franklin Gothic Book"/>
          <w:szCs w:val="20"/>
        </w:rPr>
        <w:t xml:space="preserve">design specialist who </w:t>
      </w:r>
      <w:r w:rsidR="00F64541">
        <w:rPr>
          <w:rFonts w:ascii="Franklin Gothic Book" w:hAnsi="Franklin Gothic Book"/>
          <w:szCs w:val="20"/>
        </w:rPr>
        <w:t xml:space="preserve">will </w:t>
      </w:r>
      <w:r w:rsidRPr="00D038F0">
        <w:rPr>
          <w:rFonts w:ascii="Franklin Gothic Book" w:hAnsi="Franklin Gothic Book"/>
          <w:szCs w:val="20"/>
        </w:rPr>
        <w:t>establish the overall system and support development of initial activity proposals.</w:t>
      </w:r>
      <w:r w:rsidR="00D038F0">
        <w:rPr>
          <w:rFonts w:ascii="Franklin Gothic Book" w:hAnsi="Franklin Gothic Book"/>
          <w:szCs w:val="20"/>
        </w:rPr>
        <w:t xml:space="preserve"> </w:t>
      </w:r>
      <w:r w:rsidRPr="00D038F0">
        <w:rPr>
          <w:rFonts w:ascii="Franklin Gothic Book" w:hAnsi="Franklin Gothic Book"/>
          <w:szCs w:val="20"/>
        </w:rPr>
        <w:t xml:space="preserve">The specialist will then </w:t>
      </w:r>
      <w:r w:rsidR="009C6EF0">
        <w:rPr>
          <w:rFonts w:ascii="Franklin Gothic Book" w:hAnsi="Franklin Gothic Book"/>
          <w:szCs w:val="20"/>
        </w:rPr>
        <w:t xml:space="preserve">be involved on </w:t>
      </w:r>
      <w:r w:rsidRPr="00D038F0">
        <w:rPr>
          <w:rFonts w:ascii="Franklin Gothic Book" w:hAnsi="Franklin Gothic Book"/>
          <w:szCs w:val="20"/>
        </w:rPr>
        <w:t xml:space="preserve">a part-time </w:t>
      </w:r>
      <w:r w:rsidR="009C6EF0">
        <w:rPr>
          <w:rFonts w:ascii="Franklin Gothic Book" w:hAnsi="Franklin Gothic Book"/>
          <w:szCs w:val="20"/>
        </w:rPr>
        <w:t xml:space="preserve">basis </w:t>
      </w:r>
      <w:r w:rsidRPr="00D038F0">
        <w:rPr>
          <w:rFonts w:ascii="Franklin Gothic Book" w:hAnsi="Franklin Gothic Book"/>
          <w:szCs w:val="20"/>
        </w:rPr>
        <w:t xml:space="preserve">to further support implementation of the M&amp;E system. This approach has been selected primarily due to the smaller nature of the </w:t>
      </w:r>
      <w:r w:rsidR="00203926">
        <w:rPr>
          <w:rFonts w:ascii="Franklin Gothic Book" w:hAnsi="Franklin Gothic Book"/>
          <w:szCs w:val="20"/>
        </w:rPr>
        <w:t>P</w:t>
      </w:r>
      <w:r w:rsidRPr="00D038F0">
        <w:rPr>
          <w:rFonts w:ascii="Franklin Gothic Book" w:hAnsi="Franklin Gothic Book"/>
          <w:szCs w:val="20"/>
        </w:rPr>
        <w:t>rogram and the importance of "front-loading" the development of the M&amp;E system and development of initial activity designs.</w:t>
      </w:r>
    </w:p>
    <w:p w:rsidR="00741767" w:rsidRPr="00D038F0" w:rsidRDefault="00741767" w:rsidP="00D038F0">
      <w:pPr>
        <w:spacing w:before="80"/>
        <w:rPr>
          <w:rFonts w:ascii="Franklin Gothic Book" w:hAnsi="Franklin Gothic Book"/>
          <w:szCs w:val="20"/>
        </w:rPr>
      </w:pPr>
      <w:r w:rsidRPr="00D038F0">
        <w:rPr>
          <w:rFonts w:ascii="Franklin Gothic Book" w:hAnsi="Franklin Gothic Book"/>
          <w:szCs w:val="20"/>
        </w:rPr>
        <w:t xml:space="preserve">Prior to the development of the M&amp;E performance framework and plan, the </w:t>
      </w:r>
      <w:r w:rsidR="00254C6D">
        <w:rPr>
          <w:rFonts w:ascii="Franklin Gothic Book" w:hAnsi="Franklin Gothic Book"/>
          <w:szCs w:val="20"/>
        </w:rPr>
        <w:t>P</w:t>
      </w:r>
      <w:r w:rsidRPr="00D038F0">
        <w:rPr>
          <w:rFonts w:ascii="Franklin Gothic Book" w:hAnsi="Franklin Gothic Book"/>
          <w:szCs w:val="20"/>
        </w:rPr>
        <w:t xml:space="preserve">rogram will undertake a participatory theory of change workshop with key stakeholders and </w:t>
      </w:r>
      <w:r w:rsidR="004C6D09" w:rsidRPr="004C6D09">
        <w:rPr>
          <w:rFonts w:ascii="Franklin Gothic Book" w:hAnsi="Franklin Gothic Book"/>
          <w:i/>
          <w:szCs w:val="20"/>
        </w:rPr>
        <w:t>Aus4Transport</w:t>
      </w:r>
      <w:r w:rsidRPr="00D038F0">
        <w:rPr>
          <w:rFonts w:ascii="Franklin Gothic Book" w:hAnsi="Franklin Gothic Book"/>
          <w:szCs w:val="20"/>
        </w:rPr>
        <w:t xml:space="preserve"> staff.</w:t>
      </w:r>
      <w:r w:rsidR="00D038F0">
        <w:rPr>
          <w:rFonts w:ascii="Franklin Gothic Book" w:hAnsi="Franklin Gothic Book"/>
          <w:szCs w:val="20"/>
        </w:rPr>
        <w:t xml:space="preserve"> </w:t>
      </w:r>
      <w:r w:rsidRPr="00D038F0">
        <w:rPr>
          <w:rFonts w:ascii="Franklin Gothic Book" w:hAnsi="Franklin Gothic Book"/>
          <w:szCs w:val="20"/>
        </w:rPr>
        <w:t>The workshops will bring together program personnel, DFAT and key partners to review the theory of change and program logic and ensure it reflects current and shared understanding of the program and how it will operate.</w:t>
      </w:r>
    </w:p>
    <w:p w:rsidR="00741767" w:rsidRPr="00D038F0" w:rsidRDefault="00741767" w:rsidP="00D038F0">
      <w:pPr>
        <w:spacing w:before="80"/>
        <w:rPr>
          <w:rFonts w:ascii="Franklin Gothic Book" w:hAnsi="Franklin Gothic Book"/>
          <w:szCs w:val="20"/>
        </w:rPr>
      </w:pPr>
      <w:r w:rsidRPr="00D038F0">
        <w:rPr>
          <w:rFonts w:ascii="Franklin Gothic Book" w:hAnsi="Franklin Gothic Book"/>
          <w:szCs w:val="20"/>
        </w:rPr>
        <w:t xml:space="preserve">Each activity or initiative funded under </w:t>
      </w:r>
      <w:r w:rsidR="004C6D09">
        <w:rPr>
          <w:rFonts w:ascii="Franklin Gothic Book" w:hAnsi="Franklin Gothic Book"/>
          <w:szCs w:val="20"/>
        </w:rPr>
        <w:t xml:space="preserve">the </w:t>
      </w:r>
      <w:r w:rsidR="004C6D09" w:rsidRPr="004C6D09">
        <w:rPr>
          <w:rFonts w:ascii="Franklin Gothic Book" w:hAnsi="Franklin Gothic Book"/>
          <w:i/>
          <w:szCs w:val="20"/>
        </w:rPr>
        <w:t>Aus4Transport</w:t>
      </w:r>
      <w:r w:rsidRPr="00D038F0">
        <w:rPr>
          <w:rFonts w:ascii="Franklin Gothic Book" w:hAnsi="Franklin Gothic Book"/>
          <w:szCs w:val="20"/>
        </w:rPr>
        <w:t xml:space="preserve"> </w:t>
      </w:r>
      <w:r w:rsidR="00055A63">
        <w:rPr>
          <w:rFonts w:ascii="Franklin Gothic Book" w:hAnsi="Franklin Gothic Book"/>
          <w:szCs w:val="20"/>
        </w:rPr>
        <w:t>Program</w:t>
      </w:r>
      <w:r w:rsidR="004C6D09">
        <w:rPr>
          <w:rFonts w:ascii="Franklin Gothic Book" w:hAnsi="Franklin Gothic Book"/>
          <w:szCs w:val="20"/>
        </w:rPr>
        <w:t xml:space="preserve"> </w:t>
      </w:r>
      <w:r w:rsidRPr="00D038F0">
        <w:rPr>
          <w:rFonts w:ascii="Franklin Gothic Book" w:hAnsi="Franklin Gothic Book"/>
          <w:szCs w:val="20"/>
        </w:rPr>
        <w:t xml:space="preserve">will </w:t>
      </w:r>
      <w:r w:rsidR="009C6EF0">
        <w:rPr>
          <w:rFonts w:ascii="Franklin Gothic Book" w:hAnsi="Franklin Gothic Book"/>
          <w:szCs w:val="20"/>
        </w:rPr>
        <w:t xml:space="preserve">include in its </w:t>
      </w:r>
      <w:r w:rsidRPr="00D038F0">
        <w:rPr>
          <w:rFonts w:ascii="Franklin Gothic Book" w:hAnsi="Franklin Gothic Book"/>
          <w:szCs w:val="20"/>
        </w:rPr>
        <w:t>design</w:t>
      </w:r>
      <w:r w:rsidR="009C6EF0">
        <w:rPr>
          <w:rFonts w:ascii="Franklin Gothic Book" w:hAnsi="Franklin Gothic Book"/>
          <w:szCs w:val="20"/>
        </w:rPr>
        <w:t xml:space="preserve"> how it is linked to the TOC and how it will be addressed in the M</w:t>
      </w:r>
      <w:r w:rsidRPr="00D038F0">
        <w:rPr>
          <w:rFonts w:ascii="Franklin Gothic Book" w:hAnsi="Franklin Gothic Book"/>
          <w:szCs w:val="20"/>
        </w:rPr>
        <w:t xml:space="preserve">&amp;E </w:t>
      </w:r>
      <w:r w:rsidR="009C6EF0">
        <w:rPr>
          <w:rFonts w:ascii="Franklin Gothic Book" w:hAnsi="Franklin Gothic Book"/>
          <w:szCs w:val="20"/>
        </w:rPr>
        <w:t>system</w:t>
      </w:r>
      <w:r w:rsidRPr="00D038F0">
        <w:rPr>
          <w:rFonts w:ascii="Franklin Gothic Book" w:hAnsi="Franklin Gothic Book"/>
          <w:szCs w:val="20"/>
        </w:rPr>
        <w:t>. This approach allows for a range of activity</w:t>
      </w:r>
      <w:r w:rsidR="00F64541">
        <w:rPr>
          <w:rFonts w:ascii="Franklin Gothic Book" w:hAnsi="Franklin Gothic Book"/>
          <w:szCs w:val="20"/>
        </w:rPr>
        <w:t>-</w:t>
      </w:r>
      <w:r w:rsidRPr="00D038F0">
        <w:rPr>
          <w:rFonts w:ascii="Franklin Gothic Book" w:hAnsi="Franklin Gothic Book"/>
          <w:szCs w:val="20"/>
        </w:rPr>
        <w:t xml:space="preserve">level M&amp;E approaches to be designed (qualitative and quantitative) under the broad M&amp;E </w:t>
      </w:r>
      <w:r w:rsidR="009C6EF0">
        <w:rPr>
          <w:rFonts w:ascii="Franklin Gothic Book" w:hAnsi="Franklin Gothic Book"/>
          <w:szCs w:val="20"/>
        </w:rPr>
        <w:t>program</w:t>
      </w:r>
      <w:r w:rsidRPr="00D038F0">
        <w:rPr>
          <w:rFonts w:ascii="Franklin Gothic Book" w:hAnsi="Franklin Gothic Book"/>
          <w:szCs w:val="20"/>
        </w:rPr>
        <w:t>. The preferred evaluation approach would be a series of thematic case studies that are longitudinal in nature, but flexibility is maintained to consider alternatives based upon identified priorities and activities</w:t>
      </w:r>
      <w:r w:rsidR="00203926">
        <w:rPr>
          <w:rFonts w:ascii="Franklin Gothic Book" w:hAnsi="Franklin Gothic Book"/>
          <w:szCs w:val="20"/>
        </w:rPr>
        <w:t>.</w:t>
      </w:r>
    </w:p>
    <w:p w:rsidR="00741767" w:rsidRPr="00D038F0" w:rsidRDefault="004C6D09" w:rsidP="00D038F0">
      <w:pPr>
        <w:spacing w:before="80"/>
        <w:rPr>
          <w:rFonts w:ascii="Franklin Gothic Book" w:hAnsi="Franklin Gothic Book" w:cs="Calibri"/>
          <w:szCs w:val="20"/>
          <w:lang w:val="en-US"/>
        </w:rPr>
      </w:pPr>
      <w:r w:rsidRPr="004C6D09">
        <w:rPr>
          <w:rFonts w:ascii="Franklin Gothic Book" w:hAnsi="Franklin Gothic Book" w:cs="Calibri"/>
          <w:i/>
          <w:szCs w:val="20"/>
          <w:lang w:val="en-US"/>
        </w:rPr>
        <w:t>Aus4Transport</w:t>
      </w:r>
      <w:r w:rsidR="00741767" w:rsidRPr="00D038F0">
        <w:rPr>
          <w:rFonts w:ascii="Franklin Gothic Book" w:hAnsi="Franklin Gothic Book" w:cs="Calibri"/>
          <w:szCs w:val="20"/>
          <w:lang w:val="en-US"/>
        </w:rPr>
        <w:t xml:space="preserve"> progress reports will need to be aligned with </w:t>
      </w:r>
      <w:r w:rsidR="00677979">
        <w:rPr>
          <w:rFonts w:ascii="Franklin Gothic Book" w:hAnsi="Franklin Gothic Book" w:cs="Calibri"/>
          <w:szCs w:val="20"/>
          <w:lang w:val="en-US"/>
        </w:rPr>
        <w:t xml:space="preserve">the Australian </w:t>
      </w:r>
      <w:r w:rsidR="00EA7084">
        <w:rPr>
          <w:rFonts w:ascii="Franklin Gothic Book" w:hAnsi="Franklin Gothic Book" w:cs="Calibri"/>
          <w:szCs w:val="20"/>
          <w:lang w:val="en-US"/>
        </w:rPr>
        <w:t>Embassy’s</w:t>
      </w:r>
      <w:r w:rsidR="00677979">
        <w:rPr>
          <w:rFonts w:ascii="Franklin Gothic Book" w:hAnsi="Franklin Gothic Book" w:cs="Calibri"/>
          <w:szCs w:val="20"/>
          <w:lang w:val="en-US"/>
        </w:rPr>
        <w:t xml:space="preserve"> </w:t>
      </w:r>
      <w:r w:rsidR="00741767" w:rsidRPr="00D038F0">
        <w:rPr>
          <w:rFonts w:ascii="Franklin Gothic Book" w:hAnsi="Franklin Gothic Book" w:cs="Calibri"/>
          <w:szCs w:val="20"/>
          <w:lang w:val="en-US"/>
        </w:rPr>
        <w:t>needs for reporting and learning and DFAT’</w:t>
      </w:r>
      <w:r w:rsidR="009C6EF0">
        <w:rPr>
          <w:rFonts w:ascii="Franklin Gothic Book" w:hAnsi="Franklin Gothic Book" w:cs="Calibri"/>
          <w:szCs w:val="20"/>
          <w:lang w:val="en-US"/>
        </w:rPr>
        <w:t>s</w:t>
      </w:r>
      <w:r w:rsidR="00741767" w:rsidRPr="00D038F0">
        <w:rPr>
          <w:rFonts w:ascii="Franklin Gothic Book" w:hAnsi="Franklin Gothic Book" w:cs="Calibri"/>
          <w:szCs w:val="20"/>
          <w:lang w:val="en-US"/>
        </w:rPr>
        <w:t xml:space="preserve"> performance reporting requirements under the performance framework for Australian aid</w:t>
      </w:r>
      <w:r>
        <w:rPr>
          <w:rFonts w:ascii="Franklin Gothic Book" w:hAnsi="Franklin Gothic Book" w:cs="Calibri"/>
          <w:szCs w:val="20"/>
          <w:lang w:val="en-US"/>
        </w:rPr>
        <w:t>.</w:t>
      </w:r>
      <w:r w:rsidR="00E241F6" w:rsidRPr="00E241F6">
        <w:rPr>
          <w:rFonts w:ascii="Franklin Gothic Book" w:hAnsi="Franklin Gothic Book" w:cs="Calibri"/>
          <w:i/>
          <w:szCs w:val="20"/>
          <w:lang w:val="en-US"/>
        </w:rPr>
        <w:t xml:space="preserve"> </w:t>
      </w:r>
      <w:r w:rsidRPr="004C6D09">
        <w:rPr>
          <w:rFonts w:ascii="Franklin Gothic Book" w:hAnsi="Franklin Gothic Book" w:cs="Calibri"/>
          <w:i/>
          <w:szCs w:val="20"/>
          <w:lang w:val="en-US"/>
        </w:rPr>
        <w:t>Aus4Transport</w:t>
      </w:r>
      <w:r w:rsidR="00741767" w:rsidRPr="00D038F0">
        <w:rPr>
          <w:rFonts w:ascii="Franklin Gothic Book" w:hAnsi="Franklin Gothic Book" w:cs="Calibri"/>
          <w:szCs w:val="20"/>
          <w:lang w:val="en-US"/>
        </w:rPr>
        <w:t xml:space="preserve">'s M&amp;E system will need to provide </w:t>
      </w:r>
      <w:r w:rsidR="00F64541">
        <w:rPr>
          <w:rFonts w:ascii="Franklin Gothic Book" w:hAnsi="Franklin Gothic Book" w:cs="Calibri"/>
          <w:szCs w:val="20"/>
          <w:lang w:val="en-US"/>
        </w:rPr>
        <w:t xml:space="preserve">the following </w:t>
      </w:r>
      <w:r w:rsidR="00741767" w:rsidRPr="00D038F0">
        <w:rPr>
          <w:rFonts w:ascii="Franklin Gothic Book" w:hAnsi="Franklin Gothic Book" w:cs="Calibri"/>
          <w:szCs w:val="20"/>
          <w:lang w:val="en-US"/>
        </w:rPr>
        <w:t xml:space="preserve">progress information: </w:t>
      </w:r>
    </w:p>
    <w:p w:rsidR="00741767" w:rsidRPr="009C5385" w:rsidRDefault="00741767" w:rsidP="00D038F0">
      <w:pPr>
        <w:pStyle w:val="List-bullet-1"/>
        <w:rPr>
          <w:lang w:val="en-US"/>
        </w:rPr>
      </w:pPr>
      <w:r w:rsidRPr="00345067">
        <w:rPr>
          <w:b/>
          <w:lang w:val="en-US"/>
        </w:rPr>
        <w:t>Activity</w:t>
      </w:r>
      <w:r w:rsidR="00F64541">
        <w:rPr>
          <w:b/>
          <w:lang w:val="en-US"/>
        </w:rPr>
        <w:t>-</w:t>
      </w:r>
      <w:r w:rsidRPr="00345067">
        <w:rPr>
          <w:b/>
          <w:lang w:val="en-US"/>
        </w:rPr>
        <w:t>Level Reporting</w:t>
      </w:r>
      <w:r w:rsidR="00EA7084">
        <w:rPr>
          <w:b/>
          <w:lang w:val="en-US"/>
        </w:rPr>
        <w:t>.</w:t>
      </w:r>
      <w:r>
        <w:rPr>
          <w:lang w:val="en-US"/>
        </w:rPr>
        <w:t xml:space="preserve"> </w:t>
      </w:r>
      <w:r w:rsidRPr="009C5385">
        <w:rPr>
          <w:lang w:val="en-US"/>
        </w:rPr>
        <w:t>Each individual activity</w:t>
      </w:r>
      <w:r w:rsidR="009C6EF0">
        <w:rPr>
          <w:lang w:val="en-US"/>
        </w:rPr>
        <w:t xml:space="preserve"> under </w:t>
      </w:r>
      <w:r w:rsidR="004C6D09" w:rsidRPr="004C6D09">
        <w:rPr>
          <w:i/>
          <w:lang w:val="en-US"/>
        </w:rPr>
        <w:t>Aus4Transport</w:t>
      </w:r>
      <w:r w:rsidRPr="009C5385">
        <w:rPr>
          <w:lang w:val="en-US"/>
        </w:rPr>
        <w:t xml:space="preserve"> will </w:t>
      </w:r>
      <w:r w:rsidR="009C6EF0">
        <w:rPr>
          <w:lang w:val="en-US"/>
        </w:rPr>
        <w:t xml:space="preserve">have </w:t>
      </w:r>
      <w:r w:rsidRPr="009C5385">
        <w:rPr>
          <w:lang w:val="en-US"/>
        </w:rPr>
        <w:t xml:space="preserve">proportionate monitoring arrangements in place that provide regular information about progress (financial and outputs) against expected results and program risk status. This will be based on clarity about the </w:t>
      </w:r>
      <w:r w:rsidR="00203926">
        <w:rPr>
          <w:lang w:val="en-US"/>
        </w:rPr>
        <w:t>P</w:t>
      </w:r>
      <w:r w:rsidRPr="009C5385">
        <w:rPr>
          <w:lang w:val="en-US"/>
        </w:rPr>
        <w:t>rogram activities being supported, how they will come about (program theory), and how they contribute to the</w:t>
      </w:r>
      <w:r>
        <w:rPr>
          <w:lang w:val="en-US"/>
        </w:rPr>
        <w:t xml:space="preserve"> strategic aims of the </w:t>
      </w:r>
      <w:r w:rsidR="00203926">
        <w:rPr>
          <w:lang w:val="en-US"/>
        </w:rPr>
        <w:t>P</w:t>
      </w:r>
      <w:r>
        <w:rPr>
          <w:lang w:val="en-US"/>
        </w:rPr>
        <w:t>rogram.</w:t>
      </w:r>
      <w:r w:rsidR="00EA7084">
        <w:rPr>
          <w:lang w:val="en-US"/>
        </w:rPr>
        <w:t xml:space="preserve"> Individual activities, with individual M&amp;E requirements, will feed through the facility/program level reporting.</w:t>
      </w:r>
    </w:p>
    <w:p w:rsidR="00741767" w:rsidRDefault="00741767" w:rsidP="00D038F0">
      <w:pPr>
        <w:pStyle w:val="List-bullet-1"/>
        <w:rPr>
          <w:lang w:val="en-US"/>
        </w:rPr>
      </w:pPr>
      <w:r w:rsidRPr="00345067">
        <w:rPr>
          <w:b/>
          <w:lang w:val="en-US"/>
        </w:rPr>
        <w:t>Program</w:t>
      </w:r>
      <w:r w:rsidR="00F64541">
        <w:rPr>
          <w:b/>
          <w:lang w:val="en-US"/>
        </w:rPr>
        <w:t>-</w:t>
      </w:r>
      <w:r w:rsidRPr="00345067">
        <w:rPr>
          <w:b/>
          <w:lang w:val="en-US"/>
        </w:rPr>
        <w:t>Level Reporting</w:t>
      </w:r>
      <w:r w:rsidR="00EA7084">
        <w:rPr>
          <w:b/>
          <w:lang w:val="en-US"/>
        </w:rPr>
        <w:t>.</w:t>
      </w:r>
      <w:r>
        <w:rPr>
          <w:lang w:val="en-US"/>
        </w:rPr>
        <w:t xml:space="preserve"> </w:t>
      </w:r>
      <w:r w:rsidRPr="009C5385">
        <w:rPr>
          <w:lang w:val="en-US"/>
        </w:rPr>
        <w:t xml:space="preserve">Progress of </w:t>
      </w:r>
      <w:r w:rsidR="004C6D09" w:rsidRPr="004C6D09">
        <w:rPr>
          <w:i/>
          <w:lang w:val="en-US"/>
        </w:rPr>
        <w:t>Aus4Transport</w:t>
      </w:r>
      <w:r w:rsidRPr="009C5385">
        <w:rPr>
          <w:lang w:val="en-US"/>
        </w:rPr>
        <w:t xml:space="preserve"> </w:t>
      </w:r>
      <w:r w:rsidR="00E57AD4" w:rsidRPr="009C5385">
        <w:rPr>
          <w:lang w:val="en-US"/>
        </w:rPr>
        <w:t>(</w:t>
      </w:r>
      <w:r w:rsidRPr="009C5385">
        <w:rPr>
          <w:lang w:val="en-US"/>
        </w:rPr>
        <w:t xml:space="preserve">the program portfolio) will be assessed against the goal, objective and key result areas established in the </w:t>
      </w:r>
      <w:r w:rsidR="005750A1" w:rsidRPr="009C5385">
        <w:rPr>
          <w:lang w:val="en-US"/>
        </w:rPr>
        <w:t>finalized</w:t>
      </w:r>
      <w:r w:rsidR="00E241F6" w:rsidRPr="00E241F6">
        <w:rPr>
          <w:i/>
          <w:lang w:val="en-US"/>
        </w:rPr>
        <w:t xml:space="preserve"> </w:t>
      </w:r>
      <w:r w:rsidR="004C6D09" w:rsidRPr="004C6D09">
        <w:rPr>
          <w:i/>
          <w:lang w:val="en-US"/>
        </w:rPr>
        <w:t>Aus4Transport</w:t>
      </w:r>
      <w:r w:rsidRPr="009C5385">
        <w:rPr>
          <w:lang w:val="en-US"/>
        </w:rPr>
        <w:t xml:space="preserve"> results framework; this will include measures of coordination and efficiency aligned with DFAT M&amp;E and value for money standards. </w:t>
      </w:r>
    </w:p>
    <w:p w:rsidR="00EA7084" w:rsidRPr="009C5385" w:rsidRDefault="00EA7084" w:rsidP="00F64541">
      <w:pPr>
        <w:pStyle w:val="List-bullet-1"/>
        <w:rPr>
          <w:lang w:val="en-US"/>
        </w:rPr>
      </w:pPr>
      <w:r w:rsidRPr="00EA7084">
        <w:rPr>
          <w:b/>
          <w:lang w:val="en-US"/>
        </w:rPr>
        <w:t>Facility Operations Reporting</w:t>
      </w:r>
      <w:r>
        <w:rPr>
          <w:b/>
          <w:lang w:val="en-US"/>
        </w:rPr>
        <w:t>.</w:t>
      </w:r>
      <w:r w:rsidRPr="00EA7084">
        <w:rPr>
          <w:lang w:val="en-US"/>
        </w:rPr>
        <w:t xml:space="preserve"> </w:t>
      </w:r>
      <w:r>
        <w:rPr>
          <w:lang w:val="en-US"/>
        </w:rPr>
        <w:t>U</w:t>
      </w:r>
      <w:r w:rsidRPr="00EA7084">
        <w:rPr>
          <w:lang w:val="en-US"/>
        </w:rPr>
        <w:t>nderpinning the programmatic approaches detailed at the activity and facility level, the contractor should develop as part of an overarching M&amp;E Framework, a number of core indicators that can be used to assess the overall effectiveness and efficiency of the Facility in delivering defined services and outputs.</w:t>
      </w:r>
      <w:r w:rsidR="00660F44">
        <w:rPr>
          <w:lang w:val="en-US"/>
        </w:rPr>
        <w:t xml:space="preserve"> </w:t>
      </w:r>
      <w:r w:rsidRPr="00EA7084">
        <w:rPr>
          <w:lang w:val="en-US"/>
        </w:rPr>
        <w:t xml:space="preserve">These indicators can be used </w:t>
      </w:r>
      <w:r w:rsidR="00E57AD4" w:rsidRPr="00EA7084">
        <w:rPr>
          <w:lang w:val="en-US"/>
        </w:rPr>
        <w:t>to</w:t>
      </w:r>
      <w:r w:rsidRPr="00EA7084">
        <w:rPr>
          <w:lang w:val="en-US"/>
        </w:rPr>
        <w:t xml:space="preserve"> assess overall contractor performance and also provide useful guidance on the efficiency of</w:t>
      </w:r>
      <w:r w:rsidR="00E241F6" w:rsidRPr="00E241F6">
        <w:rPr>
          <w:i/>
          <w:lang w:val="en-US"/>
        </w:rPr>
        <w:t xml:space="preserve"> </w:t>
      </w:r>
      <w:r w:rsidR="004C6D09" w:rsidRPr="004C6D09">
        <w:rPr>
          <w:i/>
          <w:lang w:val="en-US"/>
        </w:rPr>
        <w:t>Aus4Transport</w:t>
      </w:r>
      <w:r w:rsidRPr="00EA7084">
        <w:rPr>
          <w:lang w:val="en-US"/>
        </w:rPr>
        <w:t xml:space="preserve"> overall and areas for further strengthening, enhancement and/or support. Suggested indicators have been included in</w:t>
      </w:r>
      <w:r w:rsidR="00F64541">
        <w:rPr>
          <w:lang w:val="en-US"/>
        </w:rPr>
        <w:t xml:space="preserve"> the </w:t>
      </w:r>
      <w:r w:rsidR="00F64541" w:rsidRPr="00F64541">
        <w:rPr>
          <w:lang w:val="en-US"/>
        </w:rPr>
        <w:t>Performance Assessment Framework</w:t>
      </w:r>
      <w:r w:rsidR="00F64541">
        <w:rPr>
          <w:lang w:val="en-US"/>
        </w:rPr>
        <w:t xml:space="preserve"> (</w:t>
      </w:r>
      <w:r w:rsidRPr="00EA7084">
        <w:rPr>
          <w:lang w:val="en-US"/>
        </w:rPr>
        <w:t>PAF</w:t>
      </w:r>
      <w:r w:rsidR="00F64541">
        <w:rPr>
          <w:lang w:val="en-US"/>
        </w:rPr>
        <w:t>)</w:t>
      </w:r>
      <w:r w:rsidRPr="00EA7084">
        <w:rPr>
          <w:lang w:val="en-US"/>
        </w:rPr>
        <w:t xml:space="preserve"> in Appendix I</w:t>
      </w:r>
      <w:r>
        <w:rPr>
          <w:lang w:val="en-US"/>
        </w:rPr>
        <w:t>.</w:t>
      </w:r>
    </w:p>
    <w:p w:rsidR="00741767" w:rsidRPr="00D038F0" w:rsidRDefault="00741767" w:rsidP="00D038F0">
      <w:pPr>
        <w:spacing w:before="80"/>
        <w:rPr>
          <w:rFonts w:ascii="Franklin Gothic Book" w:hAnsi="Franklin Gothic Book"/>
          <w:szCs w:val="20"/>
        </w:rPr>
      </w:pPr>
      <w:r w:rsidRPr="00D038F0">
        <w:rPr>
          <w:rFonts w:ascii="Franklin Gothic Book" w:hAnsi="Franklin Gothic Book"/>
          <w:szCs w:val="20"/>
        </w:rPr>
        <w:t>Learning is</w:t>
      </w:r>
      <w:r w:rsidR="009C6EF0">
        <w:rPr>
          <w:rFonts w:ascii="Franklin Gothic Book" w:hAnsi="Franklin Gothic Book"/>
          <w:szCs w:val="20"/>
        </w:rPr>
        <w:t xml:space="preserve"> a</w:t>
      </w:r>
      <w:r w:rsidRPr="00D038F0">
        <w:rPr>
          <w:rFonts w:ascii="Franklin Gothic Book" w:hAnsi="Franklin Gothic Book"/>
          <w:szCs w:val="20"/>
        </w:rPr>
        <w:t xml:space="preserve"> core feature of the M&amp;E approach and the program should ideally build in an annual learning and reflection event to review progress, identify bottlenecks and challenges and consider key lessons learned and their influence on program implementation and management.</w:t>
      </w:r>
      <w:r w:rsidR="00D038F0">
        <w:rPr>
          <w:rFonts w:ascii="Franklin Gothic Book" w:hAnsi="Franklin Gothic Book"/>
          <w:szCs w:val="20"/>
        </w:rPr>
        <w:t xml:space="preserve"> </w:t>
      </w:r>
      <w:r w:rsidRPr="00D038F0">
        <w:rPr>
          <w:rFonts w:ascii="Franklin Gothic Book" w:hAnsi="Franklin Gothic Book"/>
          <w:szCs w:val="20"/>
        </w:rPr>
        <w:t xml:space="preserve">This learning event could form the initial steps towards an Annual Planning process and support preparation of key performance information for relevant </w:t>
      </w:r>
      <w:r w:rsidR="00306540">
        <w:rPr>
          <w:rFonts w:ascii="Franklin Gothic Book" w:hAnsi="Franklin Gothic Book"/>
          <w:szCs w:val="20"/>
        </w:rPr>
        <w:t xml:space="preserve">Project Coordinating </w:t>
      </w:r>
      <w:r w:rsidRPr="00D038F0">
        <w:rPr>
          <w:rFonts w:ascii="Franklin Gothic Book" w:hAnsi="Franklin Gothic Book"/>
          <w:szCs w:val="20"/>
        </w:rPr>
        <w:t>Committee meetings.</w:t>
      </w:r>
    </w:p>
    <w:p w:rsidR="00741767" w:rsidRPr="00D038F0" w:rsidRDefault="00F64541" w:rsidP="00082895">
      <w:pPr>
        <w:spacing w:before="80"/>
        <w:rPr>
          <w:rFonts w:ascii="Franklin Gothic Book" w:hAnsi="Franklin Gothic Book"/>
          <w:szCs w:val="20"/>
        </w:rPr>
      </w:pPr>
      <w:r>
        <w:rPr>
          <w:rFonts w:ascii="Franklin Gothic Book" w:hAnsi="Franklin Gothic Book"/>
          <w:szCs w:val="20"/>
        </w:rPr>
        <w:t xml:space="preserve">The </w:t>
      </w:r>
      <w:r w:rsidR="00741767" w:rsidRPr="00D038F0">
        <w:rPr>
          <w:rFonts w:ascii="Franklin Gothic Book" w:hAnsi="Franklin Gothic Book"/>
          <w:szCs w:val="20"/>
        </w:rPr>
        <w:t xml:space="preserve">M&amp;E </w:t>
      </w:r>
      <w:r>
        <w:rPr>
          <w:rFonts w:ascii="Franklin Gothic Book" w:hAnsi="Franklin Gothic Book"/>
          <w:szCs w:val="20"/>
        </w:rPr>
        <w:t xml:space="preserve">system will be reviewed by </w:t>
      </w:r>
      <w:r w:rsidR="00741767" w:rsidRPr="00D038F0">
        <w:rPr>
          <w:rFonts w:ascii="Franklin Gothic Book" w:hAnsi="Franklin Gothic Book"/>
          <w:szCs w:val="20"/>
        </w:rPr>
        <w:t xml:space="preserve">the </w:t>
      </w:r>
      <w:r w:rsidR="00306540">
        <w:rPr>
          <w:rFonts w:ascii="Franklin Gothic Book" w:hAnsi="Franklin Gothic Book"/>
          <w:szCs w:val="20"/>
        </w:rPr>
        <w:t xml:space="preserve">independent technical </w:t>
      </w:r>
      <w:r w:rsidR="00D1141B">
        <w:rPr>
          <w:rFonts w:ascii="Franklin Gothic Book" w:hAnsi="Franklin Gothic Book"/>
          <w:szCs w:val="20"/>
        </w:rPr>
        <w:t>advisors</w:t>
      </w:r>
      <w:r w:rsidR="00306540">
        <w:rPr>
          <w:rFonts w:ascii="Franklin Gothic Book" w:hAnsi="Franklin Gothic Book"/>
          <w:szCs w:val="20"/>
        </w:rPr>
        <w:t xml:space="preserve"> </w:t>
      </w:r>
      <w:r w:rsidR="00082895">
        <w:rPr>
          <w:rFonts w:ascii="Franklin Gothic Book" w:hAnsi="Franklin Gothic Book"/>
          <w:szCs w:val="20"/>
        </w:rPr>
        <w:t xml:space="preserve">engaged to support </w:t>
      </w:r>
      <w:r w:rsidR="00741767" w:rsidRPr="00D038F0">
        <w:rPr>
          <w:rFonts w:ascii="Franklin Gothic Book" w:hAnsi="Franklin Gothic Book"/>
          <w:szCs w:val="20"/>
        </w:rPr>
        <w:t>DFAT.</w:t>
      </w:r>
      <w:r w:rsidR="00D038F0">
        <w:rPr>
          <w:rFonts w:ascii="Franklin Gothic Book" w:hAnsi="Franklin Gothic Book"/>
          <w:szCs w:val="20"/>
        </w:rPr>
        <w:t xml:space="preserve"> </w:t>
      </w:r>
      <w:r w:rsidR="00135EAD">
        <w:rPr>
          <w:rFonts w:ascii="Franklin Gothic Book" w:hAnsi="Franklin Gothic Book"/>
          <w:szCs w:val="20"/>
        </w:rPr>
        <w:t>Th</w:t>
      </w:r>
      <w:r w:rsidR="003B0739">
        <w:rPr>
          <w:rFonts w:ascii="Franklin Gothic Book" w:hAnsi="Franklin Gothic Book"/>
          <w:szCs w:val="20"/>
        </w:rPr>
        <w:t xml:space="preserve">ey </w:t>
      </w:r>
      <w:r w:rsidR="00135EAD">
        <w:rPr>
          <w:rFonts w:ascii="Franklin Gothic Book" w:hAnsi="Franklin Gothic Book"/>
          <w:szCs w:val="20"/>
        </w:rPr>
        <w:t xml:space="preserve">will draw on the results of the </w:t>
      </w:r>
      <w:r w:rsidR="001825CB">
        <w:rPr>
          <w:rFonts w:ascii="Franklin Gothic Book" w:hAnsi="Franklin Gothic Book"/>
          <w:szCs w:val="20"/>
        </w:rPr>
        <w:t>M&amp;E</w:t>
      </w:r>
      <w:r w:rsidR="00135EAD">
        <w:rPr>
          <w:rFonts w:ascii="Franklin Gothic Book" w:hAnsi="Franklin Gothic Book"/>
          <w:szCs w:val="20"/>
        </w:rPr>
        <w:t xml:space="preserve"> program and will, inter alia</w:t>
      </w:r>
      <w:r w:rsidR="003B0739">
        <w:rPr>
          <w:rFonts w:ascii="Franklin Gothic Book" w:hAnsi="Franklin Gothic Book"/>
          <w:szCs w:val="20"/>
        </w:rPr>
        <w:t>,</w:t>
      </w:r>
      <w:r w:rsidR="00741767" w:rsidRPr="00D038F0">
        <w:rPr>
          <w:rFonts w:ascii="Franklin Gothic Book" w:hAnsi="Franklin Gothic Book"/>
          <w:szCs w:val="20"/>
        </w:rPr>
        <w:t xml:space="preserve"> </w:t>
      </w:r>
      <w:r w:rsidR="00082895">
        <w:rPr>
          <w:rFonts w:ascii="Franklin Gothic Book" w:hAnsi="Franklin Gothic Book"/>
          <w:szCs w:val="20"/>
        </w:rPr>
        <w:t>e</w:t>
      </w:r>
      <w:r w:rsidR="00741767" w:rsidRPr="00D038F0">
        <w:rPr>
          <w:rFonts w:ascii="Franklin Gothic Book" w:hAnsi="Franklin Gothic Book"/>
          <w:szCs w:val="20"/>
        </w:rPr>
        <w:t xml:space="preserve">xamine performance against the results framework at the program level </w:t>
      </w:r>
      <w:r w:rsidR="003B0739">
        <w:rPr>
          <w:rFonts w:ascii="Franklin Gothic Book" w:hAnsi="Franklin Gothic Book"/>
          <w:szCs w:val="20"/>
        </w:rPr>
        <w:t xml:space="preserve">to </w:t>
      </w:r>
      <w:r w:rsidR="00741767" w:rsidRPr="00D038F0">
        <w:rPr>
          <w:rFonts w:ascii="Franklin Gothic Book" w:hAnsi="Franklin Gothic Book"/>
          <w:szCs w:val="20"/>
        </w:rPr>
        <w:t xml:space="preserve">provide an overall assessment of the effectiveness and efficiency of </w:t>
      </w:r>
      <w:r w:rsidR="004C6D09" w:rsidRPr="004C6D09">
        <w:rPr>
          <w:rFonts w:ascii="Franklin Gothic Book" w:hAnsi="Franklin Gothic Book"/>
          <w:i/>
          <w:szCs w:val="20"/>
        </w:rPr>
        <w:t>Aus4Transport</w:t>
      </w:r>
      <w:r w:rsidR="00741767" w:rsidRPr="00D038F0">
        <w:rPr>
          <w:rFonts w:ascii="Franklin Gothic Book" w:hAnsi="Franklin Gothic Book"/>
          <w:szCs w:val="20"/>
        </w:rPr>
        <w:t xml:space="preserve">. </w:t>
      </w:r>
    </w:p>
    <w:p w:rsidR="00741767" w:rsidRPr="00D038F0" w:rsidRDefault="00082895" w:rsidP="00D038F0">
      <w:pPr>
        <w:spacing w:before="80"/>
        <w:rPr>
          <w:rFonts w:ascii="Franklin Gothic Book" w:hAnsi="Franklin Gothic Book"/>
        </w:rPr>
      </w:pPr>
      <w:r>
        <w:rPr>
          <w:rFonts w:ascii="Franklin Gothic Book" w:hAnsi="Franklin Gothic Book"/>
        </w:rPr>
        <w:t xml:space="preserve">In addition to routine </w:t>
      </w:r>
      <w:r w:rsidR="00E83F76">
        <w:rPr>
          <w:rFonts w:ascii="Franklin Gothic Book" w:hAnsi="Franklin Gothic Book"/>
        </w:rPr>
        <w:t>periodic monitoring</w:t>
      </w:r>
      <w:r>
        <w:rPr>
          <w:rFonts w:ascii="Franklin Gothic Book" w:hAnsi="Franklin Gothic Book"/>
        </w:rPr>
        <w:t xml:space="preserve">, </w:t>
      </w:r>
      <w:r w:rsidR="00741767" w:rsidRPr="00D038F0">
        <w:rPr>
          <w:rFonts w:ascii="Franklin Gothic Book" w:hAnsi="Franklin Gothic Book"/>
        </w:rPr>
        <w:t>two s</w:t>
      </w:r>
      <w:r>
        <w:rPr>
          <w:rFonts w:ascii="Franklin Gothic Book" w:hAnsi="Franklin Gothic Book"/>
        </w:rPr>
        <w:t xml:space="preserve">ignificant reviews are </w:t>
      </w:r>
      <w:r w:rsidR="000A344D">
        <w:rPr>
          <w:rFonts w:ascii="Franklin Gothic Book" w:hAnsi="Franklin Gothic Book"/>
        </w:rPr>
        <w:t>planned</w:t>
      </w:r>
      <w:r>
        <w:rPr>
          <w:rFonts w:ascii="Franklin Gothic Book" w:hAnsi="Franklin Gothic Book"/>
        </w:rPr>
        <w:t>:</w:t>
      </w:r>
    </w:p>
    <w:p w:rsidR="00741767" w:rsidRPr="00D038F0" w:rsidRDefault="00741767" w:rsidP="00082895">
      <w:pPr>
        <w:pStyle w:val="List-bullet-1"/>
      </w:pPr>
      <w:r w:rsidRPr="00D038F0">
        <w:t xml:space="preserve">given the programmatic approach, a formal review </w:t>
      </w:r>
      <w:r w:rsidR="003B0739">
        <w:t xml:space="preserve">in the second year of the Program </w:t>
      </w:r>
      <w:r w:rsidRPr="00D038F0">
        <w:t xml:space="preserve">to assess the </w:t>
      </w:r>
      <w:r w:rsidR="003B0739">
        <w:t xml:space="preserve">need for </w:t>
      </w:r>
      <w:r w:rsidRPr="00D038F0">
        <w:t xml:space="preserve">any refinements to the remainder of the </w:t>
      </w:r>
      <w:r w:rsidR="003B0739">
        <w:t>Program</w:t>
      </w:r>
      <w:r w:rsidRPr="00D038F0">
        <w:t>; and</w:t>
      </w:r>
    </w:p>
    <w:p w:rsidR="00741767" w:rsidRPr="00D038F0" w:rsidRDefault="00741767" w:rsidP="00082895">
      <w:pPr>
        <w:pStyle w:val="List-bullet-1"/>
      </w:pPr>
      <w:r w:rsidRPr="00D038F0">
        <w:t xml:space="preserve">a review </w:t>
      </w:r>
      <w:r w:rsidR="003B0739">
        <w:t xml:space="preserve">in year 4 </w:t>
      </w:r>
      <w:r w:rsidRPr="00D038F0">
        <w:t xml:space="preserve">to assess the success of the </w:t>
      </w:r>
      <w:r w:rsidR="003B0739">
        <w:t>P</w:t>
      </w:r>
      <w:r w:rsidR="00254C6D" w:rsidRPr="00D038F0">
        <w:t>ro</w:t>
      </w:r>
      <w:r w:rsidR="00254C6D">
        <w:t>gram</w:t>
      </w:r>
      <w:r w:rsidR="00254C6D" w:rsidRPr="00D038F0">
        <w:t xml:space="preserve"> </w:t>
      </w:r>
      <w:r w:rsidRPr="00D038F0">
        <w:t xml:space="preserve">and the potential </w:t>
      </w:r>
      <w:r w:rsidR="003B0739">
        <w:t xml:space="preserve">for </w:t>
      </w:r>
      <w:r w:rsidRPr="00D038F0">
        <w:t>follow-on activities, if any, after June 202</w:t>
      </w:r>
      <w:r w:rsidR="003B0739">
        <w:t>2</w:t>
      </w:r>
      <w:r w:rsidRPr="00D038F0">
        <w:t>.</w:t>
      </w:r>
    </w:p>
    <w:p w:rsidR="00302001" w:rsidRDefault="00302001" w:rsidP="00227515">
      <w:pPr>
        <w:pStyle w:val="Heading2"/>
      </w:pPr>
      <w:bookmarkStart w:id="26" w:name="_Toc472089158"/>
      <w:r w:rsidRPr="002B2615">
        <w:t>Sustainability</w:t>
      </w:r>
      <w:bookmarkEnd w:id="26"/>
    </w:p>
    <w:p w:rsidR="00677979" w:rsidRDefault="00B8155C" w:rsidP="00677979">
      <w:pPr>
        <w:spacing w:before="80"/>
        <w:rPr>
          <w:rFonts w:ascii="Franklin Gothic Book" w:eastAsia="Times New Roman" w:hAnsi="Franklin Gothic Book"/>
          <w:color w:val="000000" w:themeColor="text1"/>
          <w:lang w:eastAsia="en-US"/>
        </w:rPr>
      </w:pPr>
      <w:r w:rsidRPr="00B8155C">
        <w:rPr>
          <w:rFonts w:ascii="Franklin Gothic Book" w:eastAsia="Times New Roman" w:hAnsi="Franklin Gothic Book"/>
          <w:color w:val="000000" w:themeColor="text1"/>
          <w:lang w:eastAsia="en-US"/>
        </w:rPr>
        <w:t xml:space="preserve">The </w:t>
      </w:r>
      <w:r w:rsidR="004C6D09" w:rsidRPr="004C6D09">
        <w:rPr>
          <w:rFonts w:ascii="Franklin Gothic Book" w:eastAsia="Times New Roman" w:hAnsi="Franklin Gothic Book"/>
          <w:i/>
          <w:color w:val="000000" w:themeColor="text1"/>
          <w:lang w:eastAsia="en-US"/>
        </w:rPr>
        <w:t>Aus4Transport</w:t>
      </w:r>
      <w:r w:rsidRPr="00B8155C">
        <w:rPr>
          <w:rFonts w:ascii="Franklin Gothic Book" w:eastAsia="Times New Roman" w:hAnsi="Franklin Gothic Book"/>
          <w:color w:val="000000" w:themeColor="text1"/>
          <w:lang w:eastAsia="en-US"/>
        </w:rPr>
        <w:t xml:space="preserve"> Program</w:t>
      </w:r>
      <w:r w:rsidR="00677979">
        <w:rPr>
          <w:rFonts w:ascii="Franklin Gothic Book" w:eastAsia="Times New Roman" w:hAnsi="Franklin Gothic Book"/>
          <w:color w:val="000000" w:themeColor="text1"/>
          <w:lang w:eastAsia="en-US"/>
        </w:rPr>
        <w:t xml:space="preserve"> provides assistance that requires changes in attitudes, work activities and governmental systems to be fully successful. Such change is not easily accomplished in any jurisdiction, and can be even more challenging in a country such as Vietnam where reform to entrenched arrangements and practices are needed. Equally, securing such change is </w:t>
      </w:r>
      <w:r w:rsidR="00660F44">
        <w:rPr>
          <w:rFonts w:ascii="Franklin Gothic Book" w:eastAsia="Times New Roman" w:hAnsi="Franklin Gothic Book"/>
          <w:color w:val="000000" w:themeColor="text1"/>
          <w:lang w:eastAsia="en-US"/>
        </w:rPr>
        <w:t xml:space="preserve">essential for </w:t>
      </w:r>
      <w:r w:rsidR="00677979">
        <w:rPr>
          <w:rFonts w:ascii="Franklin Gothic Book" w:eastAsia="Times New Roman" w:hAnsi="Franklin Gothic Book"/>
          <w:color w:val="000000" w:themeColor="text1"/>
          <w:lang w:eastAsia="en-US"/>
        </w:rPr>
        <w:t xml:space="preserve">sustainable improvements in the practice of project development in Vietnam. </w:t>
      </w:r>
    </w:p>
    <w:p w:rsidR="00A530D9" w:rsidRDefault="00F47DF9" w:rsidP="00677979">
      <w:pPr>
        <w:spacing w:before="80"/>
        <w:rPr>
          <w:rFonts w:ascii="Franklin Gothic Book" w:eastAsia="Times New Roman" w:hAnsi="Franklin Gothic Book"/>
          <w:color w:val="000000" w:themeColor="text1"/>
          <w:lang w:eastAsia="en-US"/>
        </w:rPr>
      </w:pPr>
      <w:r>
        <w:rPr>
          <w:rFonts w:ascii="Franklin Gothic Book" w:eastAsia="Times New Roman" w:hAnsi="Franklin Gothic Book"/>
          <w:color w:val="000000" w:themeColor="text1"/>
          <w:lang w:eastAsia="en-US"/>
        </w:rPr>
        <w:t xml:space="preserve">MOT support for </w:t>
      </w:r>
      <w:r w:rsidR="004C6D09" w:rsidRPr="004C6D09">
        <w:rPr>
          <w:rFonts w:ascii="Franklin Gothic Book" w:eastAsia="Times New Roman" w:hAnsi="Franklin Gothic Book"/>
          <w:i/>
          <w:color w:val="000000" w:themeColor="text1"/>
          <w:lang w:eastAsia="en-US"/>
        </w:rPr>
        <w:t>Aus4Transport</w:t>
      </w:r>
      <w:r w:rsidR="0002079C">
        <w:rPr>
          <w:rFonts w:ascii="Franklin Gothic Book" w:eastAsia="Times New Roman" w:hAnsi="Franklin Gothic Book"/>
          <w:color w:val="000000" w:themeColor="text1"/>
          <w:lang w:eastAsia="en-US"/>
        </w:rPr>
        <w:t xml:space="preserve"> should enhance the prospects for sustainability. The support includes </w:t>
      </w:r>
      <w:r>
        <w:rPr>
          <w:rFonts w:ascii="Franklin Gothic Book" w:eastAsia="Times New Roman" w:hAnsi="Franklin Gothic Book"/>
          <w:color w:val="000000" w:themeColor="text1"/>
          <w:lang w:eastAsia="en-US"/>
        </w:rPr>
        <w:t xml:space="preserve">the provision of </w:t>
      </w:r>
      <w:r w:rsidR="00D8084D">
        <w:rPr>
          <w:rFonts w:ascii="Franklin Gothic Book" w:eastAsia="Times New Roman" w:hAnsi="Franklin Gothic Book"/>
          <w:color w:val="000000" w:themeColor="text1"/>
          <w:lang w:eastAsia="en-US"/>
        </w:rPr>
        <w:t xml:space="preserve">good access to MOT ministerial, high-level management and other staff, </w:t>
      </w:r>
      <w:r>
        <w:rPr>
          <w:rFonts w:ascii="Franklin Gothic Book" w:eastAsia="Times New Roman" w:hAnsi="Franklin Gothic Book"/>
          <w:color w:val="000000" w:themeColor="text1"/>
          <w:lang w:eastAsia="en-US"/>
        </w:rPr>
        <w:t xml:space="preserve">the role of a </w:t>
      </w:r>
      <w:r w:rsidR="00A530D9" w:rsidRPr="00A530D9">
        <w:rPr>
          <w:rFonts w:ascii="Franklin Gothic Book" w:eastAsia="Times New Roman" w:hAnsi="Franklin Gothic Book"/>
          <w:color w:val="000000" w:themeColor="text1"/>
          <w:lang w:eastAsia="en-US"/>
        </w:rPr>
        <w:t xml:space="preserve">Vice-Minister </w:t>
      </w:r>
      <w:r>
        <w:rPr>
          <w:rFonts w:ascii="Franklin Gothic Book" w:eastAsia="Times New Roman" w:hAnsi="Franklin Gothic Book"/>
          <w:color w:val="000000" w:themeColor="text1"/>
          <w:lang w:eastAsia="en-US"/>
        </w:rPr>
        <w:t xml:space="preserve">in </w:t>
      </w:r>
      <w:r w:rsidR="00A530D9" w:rsidRPr="00A530D9">
        <w:rPr>
          <w:rFonts w:ascii="Franklin Gothic Book" w:eastAsia="Times New Roman" w:hAnsi="Franklin Gothic Book"/>
          <w:color w:val="000000" w:themeColor="text1"/>
          <w:lang w:eastAsia="en-US"/>
        </w:rPr>
        <w:t>co-chair</w:t>
      </w:r>
      <w:r>
        <w:rPr>
          <w:rFonts w:ascii="Franklin Gothic Book" w:eastAsia="Times New Roman" w:hAnsi="Franklin Gothic Book"/>
          <w:color w:val="000000" w:themeColor="text1"/>
          <w:lang w:eastAsia="en-US"/>
        </w:rPr>
        <w:t>ing the Project Coordinating Committee</w:t>
      </w:r>
      <w:r w:rsidR="0002079C">
        <w:rPr>
          <w:rFonts w:ascii="Franklin Gothic Book" w:eastAsia="Times New Roman" w:hAnsi="Franklin Gothic Book"/>
          <w:color w:val="000000" w:themeColor="text1"/>
          <w:lang w:eastAsia="en-US"/>
        </w:rPr>
        <w:t xml:space="preserve"> and MOT’s willingness to establish a </w:t>
      </w:r>
      <w:r w:rsidR="0002079C" w:rsidRPr="0002079C">
        <w:rPr>
          <w:rFonts w:ascii="Franklin Gothic Book" w:eastAsia="Times New Roman" w:hAnsi="Franklin Gothic Book"/>
          <w:color w:val="000000" w:themeColor="text1"/>
          <w:lang w:eastAsia="en-US"/>
        </w:rPr>
        <w:t>gender focal point</w:t>
      </w:r>
      <w:r w:rsidR="0002079C">
        <w:rPr>
          <w:rFonts w:ascii="Franklin Gothic Book" w:eastAsia="Times New Roman" w:hAnsi="Franklin Gothic Book"/>
          <w:color w:val="000000" w:themeColor="text1"/>
          <w:lang w:eastAsia="en-US"/>
        </w:rPr>
        <w:t>,</w:t>
      </w:r>
      <w:r w:rsidR="0002079C" w:rsidRPr="0002079C">
        <w:rPr>
          <w:rFonts w:ascii="Franklin Gothic Book" w:eastAsia="Times New Roman" w:hAnsi="Franklin Gothic Book"/>
          <w:color w:val="000000" w:themeColor="text1"/>
          <w:lang w:eastAsia="en-US"/>
        </w:rPr>
        <w:t xml:space="preserve"> </w:t>
      </w:r>
      <w:r w:rsidR="0002079C">
        <w:rPr>
          <w:rFonts w:ascii="Franklin Gothic Book" w:eastAsia="Times New Roman" w:hAnsi="Franklin Gothic Book"/>
          <w:color w:val="000000" w:themeColor="text1"/>
          <w:lang w:eastAsia="en-US"/>
        </w:rPr>
        <w:t xml:space="preserve">for </w:t>
      </w:r>
      <w:r w:rsidR="0002079C" w:rsidRPr="0002079C">
        <w:rPr>
          <w:rFonts w:ascii="Franklin Gothic Book" w:eastAsia="Times New Roman" w:hAnsi="Franklin Gothic Book"/>
          <w:color w:val="000000" w:themeColor="text1"/>
          <w:lang w:eastAsia="en-US"/>
        </w:rPr>
        <w:t xml:space="preserve">gender </w:t>
      </w:r>
      <w:r w:rsidR="0002079C">
        <w:rPr>
          <w:rFonts w:ascii="Franklin Gothic Book" w:eastAsia="Times New Roman" w:hAnsi="Franklin Gothic Book"/>
          <w:color w:val="000000" w:themeColor="text1"/>
          <w:lang w:eastAsia="en-US"/>
        </w:rPr>
        <w:t xml:space="preserve">to be addressed </w:t>
      </w:r>
      <w:r w:rsidR="0002079C" w:rsidRPr="0002079C">
        <w:rPr>
          <w:rFonts w:ascii="Franklin Gothic Book" w:eastAsia="Times New Roman" w:hAnsi="Franklin Gothic Book"/>
          <w:color w:val="000000" w:themeColor="text1"/>
          <w:lang w:eastAsia="en-US"/>
        </w:rPr>
        <w:t xml:space="preserve">in all aspects of project studies and </w:t>
      </w:r>
      <w:r w:rsidR="0002079C">
        <w:rPr>
          <w:rFonts w:ascii="Franklin Gothic Book" w:eastAsia="Times New Roman" w:hAnsi="Franklin Gothic Book"/>
          <w:color w:val="000000" w:themeColor="text1"/>
          <w:lang w:eastAsia="en-US"/>
        </w:rPr>
        <w:t xml:space="preserve">for </w:t>
      </w:r>
      <w:r w:rsidR="0002079C" w:rsidRPr="0002079C">
        <w:rPr>
          <w:rFonts w:ascii="Franklin Gothic Book" w:eastAsia="Times New Roman" w:hAnsi="Franklin Gothic Book"/>
          <w:color w:val="000000" w:themeColor="text1"/>
          <w:lang w:eastAsia="en-US"/>
        </w:rPr>
        <w:t xml:space="preserve">support programs </w:t>
      </w:r>
      <w:r w:rsidR="0002079C">
        <w:rPr>
          <w:rFonts w:ascii="Franklin Gothic Book" w:eastAsia="Times New Roman" w:hAnsi="Franklin Gothic Book"/>
          <w:color w:val="000000" w:themeColor="text1"/>
          <w:lang w:eastAsia="en-US"/>
        </w:rPr>
        <w:t xml:space="preserve">to be </w:t>
      </w:r>
      <w:r w:rsidR="0002079C" w:rsidRPr="0002079C">
        <w:rPr>
          <w:rFonts w:ascii="Franklin Gothic Book" w:eastAsia="Times New Roman" w:hAnsi="Franklin Gothic Book"/>
          <w:color w:val="000000" w:themeColor="text1"/>
          <w:lang w:eastAsia="en-US"/>
        </w:rPr>
        <w:t>provided for women in MOT</w:t>
      </w:r>
      <w:r w:rsidR="0002079C">
        <w:rPr>
          <w:rFonts w:ascii="Franklin Gothic Book" w:eastAsia="Times New Roman" w:hAnsi="Franklin Gothic Book"/>
          <w:color w:val="000000" w:themeColor="text1"/>
          <w:lang w:eastAsia="en-US"/>
        </w:rPr>
        <w:t>.</w:t>
      </w:r>
    </w:p>
    <w:p w:rsidR="00677979" w:rsidRDefault="00677979" w:rsidP="00677979">
      <w:pPr>
        <w:spacing w:before="80"/>
        <w:rPr>
          <w:rFonts w:ascii="Franklin Gothic Book" w:eastAsia="Times New Roman" w:hAnsi="Franklin Gothic Book"/>
          <w:color w:val="000000" w:themeColor="text1"/>
          <w:lang w:eastAsia="en-US"/>
        </w:rPr>
      </w:pPr>
      <w:r>
        <w:rPr>
          <w:rFonts w:ascii="Franklin Gothic Book" w:eastAsia="Times New Roman" w:hAnsi="Franklin Gothic Book"/>
          <w:color w:val="000000" w:themeColor="text1"/>
          <w:lang w:eastAsia="en-US"/>
        </w:rPr>
        <w:t>Improved sustainability will be reflected through:</w:t>
      </w:r>
    </w:p>
    <w:p w:rsidR="00677979" w:rsidRPr="00901E24" w:rsidRDefault="00677979" w:rsidP="00677979">
      <w:pPr>
        <w:pStyle w:val="List-bullet-1"/>
      </w:pPr>
      <w:r>
        <w:rPr>
          <w:color w:val="000000" w:themeColor="text1"/>
        </w:rPr>
        <w:t xml:space="preserve">improved consideration of </w:t>
      </w:r>
      <w:r w:rsidR="00660F44">
        <w:rPr>
          <w:color w:val="000000" w:themeColor="text1"/>
        </w:rPr>
        <w:t xml:space="preserve">a broader range of </w:t>
      </w:r>
      <w:r>
        <w:rPr>
          <w:color w:val="000000" w:themeColor="text1"/>
        </w:rPr>
        <w:t xml:space="preserve">environmental and social issues </w:t>
      </w:r>
      <w:r w:rsidR="00E57AD4">
        <w:rPr>
          <w:color w:val="000000" w:themeColor="text1"/>
        </w:rPr>
        <w:t>during</w:t>
      </w:r>
      <w:r>
        <w:rPr>
          <w:color w:val="000000" w:themeColor="text1"/>
        </w:rPr>
        <w:t xml:space="preserve"> project development and inclusion of improved practices into the design and implementation arrangements for the projects addressed in </w:t>
      </w:r>
      <w:r w:rsidR="004C6D09" w:rsidRPr="004C6D09">
        <w:rPr>
          <w:i/>
          <w:color w:val="000000" w:themeColor="text1"/>
        </w:rPr>
        <w:t>Aus4Transport</w:t>
      </w:r>
      <w:r>
        <w:rPr>
          <w:color w:val="000000" w:themeColor="text1"/>
        </w:rPr>
        <w:t>;</w:t>
      </w:r>
    </w:p>
    <w:p w:rsidR="00677979" w:rsidRPr="00901E24" w:rsidRDefault="00677979" w:rsidP="00677979">
      <w:pPr>
        <w:pStyle w:val="List-bullet-1"/>
      </w:pPr>
      <w:r>
        <w:rPr>
          <w:color w:val="000000" w:themeColor="text1"/>
        </w:rPr>
        <w:t xml:space="preserve">identification of improved practices, demonstration of their merits and inclusion of improved practices in project development </w:t>
      </w:r>
      <w:r w:rsidR="00E57AD4">
        <w:rPr>
          <w:color w:val="000000" w:themeColor="text1"/>
        </w:rPr>
        <w:t>during</w:t>
      </w:r>
      <w:r>
        <w:rPr>
          <w:color w:val="000000" w:themeColor="text1"/>
        </w:rPr>
        <w:t xml:space="preserve"> </w:t>
      </w:r>
      <w:r w:rsidR="004C6D09" w:rsidRPr="004C6D09">
        <w:rPr>
          <w:i/>
          <w:color w:val="000000" w:themeColor="text1"/>
        </w:rPr>
        <w:t>Aus4Transport</w:t>
      </w:r>
      <w:r>
        <w:rPr>
          <w:color w:val="000000" w:themeColor="text1"/>
        </w:rPr>
        <w:t>; and</w:t>
      </w:r>
    </w:p>
    <w:p w:rsidR="00677979" w:rsidRDefault="00677979" w:rsidP="00677979">
      <w:pPr>
        <w:pStyle w:val="List-bullet-1"/>
      </w:pPr>
      <w:r>
        <w:t xml:space="preserve">ideally, applying the improved arrangements and practices to all transport infrastructure projects in Vietnam, including those that are domestically financed. </w:t>
      </w:r>
    </w:p>
    <w:p w:rsidR="00677979" w:rsidRDefault="00677979" w:rsidP="00677979">
      <w:pPr>
        <w:spacing w:before="80"/>
        <w:rPr>
          <w:rFonts w:ascii="Franklin Gothic Book" w:eastAsia="Times New Roman" w:hAnsi="Franklin Gothic Book"/>
          <w:color w:val="000000" w:themeColor="text1"/>
          <w:lang w:eastAsia="en-US"/>
        </w:rPr>
      </w:pPr>
      <w:r>
        <w:rPr>
          <w:rFonts w:ascii="Franklin Gothic Book" w:eastAsia="Times New Roman" w:hAnsi="Franklin Gothic Book"/>
          <w:color w:val="000000" w:themeColor="text1"/>
          <w:lang w:eastAsia="en-US"/>
        </w:rPr>
        <w:t xml:space="preserve">The principal constraints to securing these sustainability outcomes will be the inability of MOT and </w:t>
      </w:r>
      <w:r w:rsidR="00660F44">
        <w:rPr>
          <w:rFonts w:ascii="Franklin Gothic Book" w:eastAsia="Times New Roman" w:hAnsi="Franklin Gothic Book"/>
          <w:color w:val="000000" w:themeColor="text1"/>
          <w:lang w:eastAsia="en-US"/>
        </w:rPr>
        <w:t xml:space="preserve">other key </w:t>
      </w:r>
      <w:r>
        <w:rPr>
          <w:rFonts w:ascii="Franklin Gothic Book" w:eastAsia="Times New Roman" w:hAnsi="Franklin Gothic Book"/>
          <w:color w:val="000000" w:themeColor="text1"/>
          <w:lang w:eastAsia="en-US"/>
        </w:rPr>
        <w:t xml:space="preserve">institutions such as MOC to accommodate recommended changes and insufficient finance to fund changes. </w:t>
      </w:r>
      <w:r w:rsidR="00B8155C" w:rsidRPr="00B8155C">
        <w:rPr>
          <w:rFonts w:ascii="Franklin Gothic Book" w:eastAsia="Times New Roman" w:hAnsi="Franklin Gothic Book"/>
          <w:color w:val="000000" w:themeColor="text1"/>
          <w:lang w:eastAsia="en-US"/>
        </w:rPr>
        <w:t xml:space="preserve">The </w:t>
      </w:r>
      <w:r w:rsidR="004C6D09" w:rsidRPr="004C6D09">
        <w:rPr>
          <w:rFonts w:ascii="Franklin Gothic Book" w:eastAsia="Times New Roman" w:hAnsi="Franklin Gothic Book"/>
          <w:i/>
          <w:color w:val="000000" w:themeColor="text1"/>
          <w:lang w:eastAsia="en-US"/>
        </w:rPr>
        <w:t>Aus4Transport</w:t>
      </w:r>
      <w:r w:rsidR="00B8155C" w:rsidRPr="00B8155C">
        <w:rPr>
          <w:rFonts w:ascii="Franklin Gothic Book" w:eastAsia="Times New Roman" w:hAnsi="Franklin Gothic Book"/>
          <w:color w:val="000000" w:themeColor="text1"/>
          <w:lang w:eastAsia="en-US"/>
        </w:rPr>
        <w:t xml:space="preserve"> Program</w:t>
      </w:r>
      <w:r w:rsidR="00660F44">
        <w:rPr>
          <w:rFonts w:ascii="Franklin Gothic Book" w:eastAsia="Times New Roman" w:hAnsi="Franklin Gothic Book"/>
          <w:color w:val="000000" w:themeColor="text1"/>
          <w:lang w:eastAsia="en-US"/>
        </w:rPr>
        <w:t xml:space="preserve"> and its Project Coordinating Committee will need to maintain a focus on these matters and seek to support the implementation of policy change.</w:t>
      </w:r>
    </w:p>
    <w:p w:rsidR="00EA7084" w:rsidRDefault="00677979" w:rsidP="00677979">
      <w:pPr>
        <w:spacing w:before="80"/>
        <w:rPr>
          <w:rFonts w:ascii="Franklin Gothic Book" w:eastAsia="Times New Roman" w:hAnsi="Franklin Gothic Book"/>
          <w:color w:val="000000" w:themeColor="text1"/>
          <w:lang w:eastAsia="en-US"/>
        </w:rPr>
      </w:pPr>
      <w:r>
        <w:rPr>
          <w:rFonts w:ascii="Franklin Gothic Book" w:eastAsia="Times New Roman" w:hAnsi="Franklin Gothic Book"/>
          <w:color w:val="000000" w:themeColor="text1"/>
          <w:lang w:eastAsia="en-US"/>
        </w:rPr>
        <w:t xml:space="preserve">A number of theories of how policy change occurs involve three common elements: (i) policy communities, which examine policy options; (ii) policy entrepreneurs, who lead a proposal for change; and (iii) policy windows, which is the largely serendipitous occasion when decision makers are open to change (Sabatier 1999). </w:t>
      </w:r>
      <w:r w:rsidR="00B8155C" w:rsidRPr="00B8155C">
        <w:rPr>
          <w:rFonts w:ascii="Franklin Gothic Book" w:eastAsia="Times New Roman" w:hAnsi="Franklin Gothic Book"/>
          <w:color w:val="000000" w:themeColor="text1"/>
          <w:lang w:eastAsia="en-US"/>
        </w:rPr>
        <w:t xml:space="preserve">The </w:t>
      </w:r>
      <w:r w:rsidR="004C6D09" w:rsidRPr="004C6D09">
        <w:rPr>
          <w:rFonts w:ascii="Franklin Gothic Book" w:eastAsia="Times New Roman" w:hAnsi="Franklin Gothic Book"/>
          <w:i/>
          <w:color w:val="000000" w:themeColor="text1"/>
          <w:lang w:eastAsia="en-US"/>
        </w:rPr>
        <w:t>Aus4Transport</w:t>
      </w:r>
      <w:r w:rsidR="00B8155C" w:rsidRPr="00B8155C">
        <w:rPr>
          <w:rFonts w:ascii="Franklin Gothic Book" w:eastAsia="Times New Roman" w:hAnsi="Franklin Gothic Book"/>
          <w:color w:val="000000" w:themeColor="text1"/>
          <w:lang w:eastAsia="en-US"/>
        </w:rPr>
        <w:t xml:space="preserve"> Program</w:t>
      </w:r>
      <w:r>
        <w:rPr>
          <w:rFonts w:ascii="Franklin Gothic Book" w:eastAsia="Times New Roman" w:hAnsi="Franklin Gothic Book"/>
          <w:color w:val="000000" w:themeColor="text1"/>
          <w:lang w:eastAsia="en-US"/>
        </w:rPr>
        <w:t xml:space="preserve"> </w:t>
      </w:r>
      <w:r w:rsidR="00660F44">
        <w:rPr>
          <w:rFonts w:ascii="Franklin Gothic Book" w:eastAsia="Times New Roman" w:hAnsi="Franklin Gothic Book"/>
          <w:color w:val="000000" w:themeColor="text1"/>
          <w:lang w:eastAsia="en-US"/>
        </w:rPr>
        <w:t xml:space="preserve">will </w:t>
      </w:r>
      <w:r>
        <w:rPr>
          <w:rFonts w:ascii="Franklin Gothic Book" w:eastAsia="Times New Roman" w:hAnsi="Franklin Gothic Book"/>
          <w:color w:val="000000" w:themeColor="text1"/>
          <w:lang w:eastAsia="en-US"/>
        </w:rPr>
        <w:t>add to the current policy community, which include</w:t>
      </w:r>
      <w:r w:rsidR="00EA7084">
        <w:rPr>
          <w:rFonts w:ascii="Franklin Gothic Book" w:eastAsia="Times New Roman" w:hAnsi="Franklin Gothic Book"/>
          <w:color w:val="000000" w:themeColor="text1"/>
          <w:lang w:eastAsia="en-US"/>
        </w:rPr>
        <w:t>s</w:t>
      </w:r>
      <w:r>
        <w:rPr>
          <w:rFonts w:ascii="Franklin Gothic Book" w:eastAsia="Times New Roman" w:hAnsi="Franklin Gothic Book"/>
          <w:color w:val="000000" w:themeColor="text1"/>
          <w:lang w:eastAsia="en-US"/>
        </w:rPr>
        <w:t xml:space="preserve"> the ADB, World Bank and various Vietnamese institutions and individuals who are active and passionate for change. However, the potential for </w:t>
      </w:r>
      <w:r w:rsidR="004C6D09" w:rsidRPr="004C6D09">
        <w:rPr>
          <w:rFonts w:ascii="Franklin Gothic Book" w:eastAsia="Times New Roman" w:hAnsi="Franklin Gothic Book"/>
          <w:i/>
          <w:color w:val="000000" w:themeColor="text1"/>
          <w:lang w:eastAsia="en-US"/>
        </w:rPr>
        <w:t>Aus4Transport</w:t>
      </w:r>
      <w:r>
        <w:rPr>
          <w:rFonts w:ascii="Franklin Gothic Book" w:eastAsia="Times New Roman" w:hAnsi="Franklin Gothic Book"/>
          <w:color w:val="000000" w:themeColor="text1"/>
          <w:lang w:eastAsia="en-US"/>
        </w:rPr>
        <w:t xml:space="preserve"> to support change is enhanced by its </w:t>
      </w:r>
      <w:r w:rsidR="00657929">
        <w:rPr>
          <w:rFonts w:ascii="Franklin Gothic Book" w:eastAsia="Times New Roman" w:hAnsi="Franklin Gothic Book"/>
          <w:color w:val="000000" w:themeColor="text1"/>
          <w:lang w:eastAsia="en-US"/>
        </w:rPr>
        <w:t xml:space="preserve">expected close working relationship with </w:t>
      </w:r>
      <w:r>
        <w:rPr>
          <w:rFonts w:ascii="Franklin Gothic Book" w:eastAsia="Times New Roman" w:hAnsi="Franklin Gothic Book"/>
          <w:color w:val="000000" w:themeColor="text1"/>
          <w:lang w:eastAsia="en-US"/>
        </w:rPr>
        <w:t xml:space="preserve">MOT and the funding it brings to examine issues and develop ways forward. </w:t>
      </w:r>
      <w:r w:rsidR="00B8155C" w:rsidRPr="00B8155C">
        <w:rPr>
          <w:rFonts w:ascii="Franklin Gothic Book" w:eastAsia="Times New Roman" w:hAnsi="Franklin Gothic Book"/>
          <w:color w:val="000000" w:themeColor="text1"/>
          <w:lang w:eastAsia="en-US"/>
        </w:rPr>
        <w:t xml:space="preserve">The </w:t>
      </w:r>
      <w:r w:rsidR="004C6D09" w:rsidRPr="004C6D09">
        <w:rPr>
          <w:rFonts w:ascii="Franklin Gothic Book" w:eastAsia="Times New Roman" w:hAnsi="Franklin Gothic Book"/>
          <w:i/>
          <w:color w:val="000000" w:themeColor="text1"/>
          <w:lang w:eastAsia="en-US"/>
        </w:rPr>
        <w:t>Aus4Transport</w:t>
      </w:r>
      <w:r w:rsidR="00B8155C" w:rsidRPr="00B8155C">
        <w:rPr>
          <w:rFonts w:ascii="Franklin Gothic Book" w:eastAsia="Times New Roman" w:hAnsi="Franklin Gothic Book"/>
          <w:color w:val="000000" w:themeColor="text1"/>
          <w:lang w:eastAsia="en-US"/>
        </w:rPr>
        <w:t xml:space="preserve"> Program</w:t>
      </w:r>
      <w:r>
        <w:rPr>
          <w:rFonts w:ascii="Franklin Gothic Book" w:eastAsia="Times New Roman" w:hAnsi="Franklin Gothic Book"/>
          <w:color w:val="000000" w:themeColor="text1"/>
          <w:lang w:eastAsia="en-US"/>
        </w:rPr>
        <w:t xml:space="preserve"> cannot act as the policy entrepreneur, but can support key leaders in MOT and other agencies who are motivated to pursue change. </w:t>
      </w:r>
    </w:p>
    <w:p w:rsidR="00F47DF9" w:rsidRDefault="00677979">
      <w:pPr>
        <w:spacing w:before="80"/>
        <w:rPr>
          <w:rFonts w:ascii="Franklin Gothic Book" w:eastAsia="Times New Roman" w:hAnsi="Franklin Gothic Book"/>
          <w:color w:val="000000" w:themeColor="text1"/>
          <w:lang w:eastAsia="en-US"/>
        </w:rPr>
      </w:pPr>
      <w:r>
        <w:rPr>
          <w:rFonts w:ascii="Franklin Gothic Book" w:eastAsia="Times New Roman" w:hAnsi="Franklin Gothic Book"/>
          <w:color w:val="000000" w:themeColor="text1"/>
          <w:lang w:eastAsia="en-US"/>
        </w:rPr>
        <w:t xml:space="preserve">Finally, it is improbably that </w:t>
      </w:r>
      <w:r w:rsidR="004C6D09" w:rsidRPr="004C6D09">
        <w:rPr>
          <w:rFonts w:ascii="Franklin Gothic Book" w:eastAsia="Times New Roman" w:hAnsi="Franklin Gothic Book"/>
          <w:i/>
          <w:color w:val="000000" w:themeColor="text1"/>
          <w:lang w:eastAsia="en-US"/>
        </w:rPr>
        <w:t>Aus4Transport</w:t>
      </w:r>
      <w:r>
        <w:rPr>
          <w:rFonts w:ascii="Franklin Gothic Book" w:eastAsia="Times New Roman" w:hAnsi="Franklin Gothic Book"/>
          <w:color w:val="000000" w:themeColor="text1"/>
          <w:lang w:eastAsia="en-US"/>
        </w:rPr>
        <w:t xml:space="preserve"> can establish </w:t>
      </w:r>
      <w:r w:rsidR="00E57AD4">
        <w:rPr>
          <w:rFonts w:ascii="Franklin Gothic Book" w:eastAsia="Times New Roman" w:hAnsi="Franklin Gothic Book"/>
          <w:color w:val="000000" w:themeColor="text1"/>
          <w:lang w:eastAsia="en-US"/>
        </w:rPr>
        <w:t>all</w:t>
      </w:r>
      <w:r>
        <w:rPr>
          <w:rFonts w:ascii="Franklin Gothic Book" w:eastAsia="Times New Roman" w:hAnsi="Franklin Gothic Book"/>
          <w:color w:val="000000" w:themeColor="text1"/>
          <w:lang w:eastAsia="en-US"/>
        </w:rPr>
        <w:t xml:space="preserve"> the conditions needed for change; however, it can keep initiatives for improved policy and practice up-to-date so that they can be pursued if </w:t>
      </w:r>
      <w:r w:rsidR="00F47DF9">
        <w:rPr>
          <w:rFonts w:ascii="Franklin Gothic Book" w:eastAsia="Times New Roman" w:hAnsi="Franklin Gothic Book"/>
          <w:color w:val="000000" w:themeColor="text1"/>
          <w:lang w:eastAsia="en-US"/>
        </w:rPr>
        <w:t xml:space="preserve">the </w:t>
      </w:r>
      <w:r>
        <w:rPr>
          <w:rFonts w:ascii="Franklin Gothic Book" w:eastAsia="Times New Roman" w:hAnsi="Franklin Gothic Book"/>
          <w:color w:val="000000" w:themeColor="text1"/>
          <w:lang w:eastAsia="en-US"/>
        </w:rPr>
        <w:t xml:space="preserve">opportunity for change presents itself. </w:t>
      </w:r>
      <w:r w:rsidR="001743E5">
        <w:rPr>
          <w:rFonts w:ascii="Franklin Gothic Book" w:eastAsia="Times New Roman" w:hAnsi="Franklin Gothic Book"/>
          <w:color w:val="000000" w:themeColor="text1"/>
          <w:lang w:eastAsia="en-US"/>
        </w:rPr>
        <w:t>The facility overall and annual</w:t>
      </w:r>
      <w:r>
        <w:rPr>
          <w:rFonts w:ascii="Franklin Gothic Book" w:eastAsia="Times New Roman" w:hAnsi="Franklin Gothic Book"/>
          <w:color w:val="000000" w:themeColor="text1"/>
          <w:lang w:eastAsia="en-US"/>
        </w:rPr>
        <w:t xml:space="preserve"> work plans of support will be based on MOT needs (aggregated from MOT department needs)</w:t>
      </w:r>
      <w:r w:rsidR="00F47DF9">
        <w:rPr>
          <w:rFonts w:ascii="Franklin Gothic Book" w:eastAsia="Times New Roman" w:hAnsi="Franklin Gothic Book"/>
          <w:color w:val="000000" w:themeColor="text1"/>
          <w:lang w:eastAsia="en-US"/>
        </w:rPr>
        <w:t>,</w:t>
      </w:r>
      <w:r>
        <w:rPr>
          <w:rFonts w:ascii="Franklin Gothic Book" w:eastAsia="Times New Roman" w:hAnsi="Franklin Gothic Book"/>
          <w:color w:val="000000" w:themeColor="text1"/>
          <w:lang w:eastAsia="en-US"/>
        </w:rPr>
        <w:t xml:space="preserve"> will be </w:t>
      </w:r>
      <w:r w:rsidR="00F47DF9">
        <w:rPr>
          <w:rFonts w:ascii="Franklin Gothic Book" w:eastAsia="Times New Roman" w:hAnsi="Franklin Gothic Book"/>
          <w:color w:val="000000" w:themeColor="text1"/>
          <w:lang w:eastAsia="en-US"/>
        </w:rPr>
        <w:t xml:space="preserve">consistent with </w:t>
      </w:r>
      <w:r>
        <w:rPr>
          <w:rFonts w:ascii="Franklin Gothic Book" w:eastAsia="Times New Roman" w:hAnsi="Franklin Gothic Book"/>
          <w:color w:val="000000" w:themeColor="text1"/>
          <w:lang w:eastAsia="en-US"/>
        </w:rPr>
        <w:t>MOT annual work plans</w:t>
      </w:r>
      <w:r w:rsidR="00F47DF9">
        <w:rPr>
          <w:rFonts w:ascii="Franklin Gothic Book" w:eastAsia="Times New Roman" w:hAnsi="Franklin Gothic Book"/>
          <w:color w:val="000000" w:themeColor="text1"/>
          <w:lang w:eastAsia="en-US"/>
        </w:rPr>
        <w:t xml:space="preserve">, and will be </w:t>
      </w:r>
      <w:r>
        <w:rPr>
          <w:rFonts w:ascii="Franklin Gothic Book" w:eastAsia="Times New Roman" w:hAnsi="Franklin Gothic Book"/>
          <w:color w:val="000000" w:themeColor="text1"/>
          <w:lang w:eastAsia="en-US"/>
        </w:rPr>
        <w:t>prioritised</w:t>
      </w:r>
      <w:r w:rsidR="00F47DF9">
        <w:rPr>
          <w:rFonts w:ascii="Franklin Gothic Book" w:eastAsia="Times New Roman" w:hAnsi="Franklin Gothic Book"/>
          <w:color w:val="000000" w:themeColor="text1"/>
          <w:lang w:eastAsia="en-US"/>
        </w:rPr>
        <w:t xml:space="preserve"> according to the likelihood of success.</w:t>
      </w:r>
      <w:r w:rsidR="00660F44">
        <w:rPr>
          <w:rFonts w:ascii="Franklin Gothic Book" w:eastAsia="Times New Roman" w:hAnsi="Franklin Gothic Book"/>
          <w:color w:val="000000" w:themeColor="text1"/>
          <w:lang w:eastAsia="en-US"/>
        </w:rPr>
        <w:t xml:space="preserve"> </w:t>
      </w:r>
      <w:r w:rsidR="00EA7084">
        <w:rPr>
          <w:rFonts w:ascii="Franklin Gothic Book" w:eastAsia="Times New Roman" w:hAnsi="Franklin Gothic Book"/>
          <w:color w:val="000000" w:themeColor="text1"/>
          <w:lang w:eastAsia="en-US"/>
        </w:rPr>
        <w:t xml:space="preserve">To support the process, the </w:t>
      </w:r>
      <w:r w:rsidR="00F47DF9">
        <w:rPr>
          <w:rFonts w:ascii="Franklin Gothic Book" w:eastAsia="Times New Roman" w:hAnsi="Franklin Gothic Book"/>
          <w:color w:val="000000" w:themeColor="text1"/>
          <w:lang w:eastAsia="en-US"/>
        </w:rPr>
        <w:t xml:space="preserve">ATAG </w:t>
      </w:r>
      <w:r w:rsidR="00EA7084">
        <w:rPr>
          <w:rFonts w:ascii="Franklin Gothic Book" w:eastAsia="Times New Roman" w:hAnsi="Franklin Gothic Book"/>
          <w:color w:val="000000" w:themeColor="text1"/>
          <w:lang w:eastAsia="en-US"/>
        </w:rPr>
        <w:t xml:space="preserve">should develop a capacity development plan around possible options to strengthen learning, adoption and uptake of new methods, approaches and possible policy enhancements. Care needs to be taken to detail and outline possible approaches and methodologies to capacity development within the Vietnam context. </w:t>
      </w:r>
    </w:p>
    <w:p w:rsidR="00677979" w:rsidRDefault="00EA7084" w:rsidP="004928F3">
      <w:pPr>
        <w:keepNext/>
        <w:spacing w:before="80"/>
        <w:rPr>
          <w:rFonts w:ascii="Franklin Gothic Book" w:eastAsia="Times New Roman" w:hAnsi="Franklin Gothic Book"/>
          <w:color w:val="000000" w:themeColor="text1"/>
          <w:lang w:eastAsia="en-US"/>
        </w:rPr>
      </w:pPr>
      <w:r>
        <w:rPr>
          <w:rFonts w:ascii="Franklin Gothic Book" w:eastAsia="Times New Roman" w:hAnsi="Franklin Gothic Book"/>
          <w:color w:val="000000" w:themeColor="text1"/>
          <w:lang w:eastAsia="en-US"/>
        </w:rPr>
        <w:t>Additional</w:t>
      </w:r>
      <w:r w:rsidR="00677979">
        <w:rPr>
          <w:rFonts w:ascii="Franklin Gothic Book" w:eastAsia="Times New Roman" w:hAnsi="Franklin Gothic Book"/>
          <w:color w:val="000000" w:themeColor="text1"/>
          <w:lang w:eastAsia="en-US"/>
        </w:rPr>
        <w:t xml:space="preserve"> measures to enhance the sustainability of </w:t>
      </w:r>
      <w:r w:rsidR="004C6D09" w:rsidRPr="004C6D09">
        <w:rPr>
          <w:rFonts w:ascii="Franklin Gothic Book" w:eastAsia="Times New Roman" w:hAnsi="Franklin Gothic Book"/>
          <w:i/>
          <w:color w:val="000000" w:themeColor="text1"/>
          <w:lang w:eastAsia="en-US"/>
        </w:rPr>
        <w:t>Aus4Transport</w:t>
      </w:r>
      <w:r w:rsidR="00677979">
        <w:rPr>
          <w:rFonts w:ascii="Franklin Gothic Book" w:eastAsia="Times New Roman" w:hAnsi="Franklin Gothic Book"/>
          <w:color w:val="000000" w:themeColor="text1"/>
          <w:lang w:eastAsia="en-US"/>
        </w:rPr>
        <w:t xml:space="preserve"> will include:</w:t>
      </w:r>
    </w:p>
    <w:p w:rsidR="00677979" w:rsidRDefault="00677979" w:rsidP="00677979">
      <w:pPr>
        <w:pStyle w:val="List-bullet-1"/>
      </w:pPr>
      <w:r>
        <w:t>Developing a good understanding of current institutional arrangements, need for change to policy and practice, openness to specific types of reform and potential challenges so that the best initiatives and means to pursue them can be identified.</w:t>
      </w:r>
    </w:p>
    <w:p w:rsidR="00677979" w:rsidRDefault="00677979" w:rsidP="00677979">
      <w:pPr>
        <w:pStyle w:val="List-bullet-1"/>
      </w:pPr>
      <w:r>
        <w:t xml:space="preserve">Undertaking project development activities for projects for which funding is available </w:t>
      </w:r>
      <w:r w:rsidR="0028442C">
        <w:t xml:space="preserve">for implementation </w:t>
      </w:r>
      <w:r>
        <w:t>(i.e. projects to be financed by ADB, the World Bank and the private sector) to ensure that the activities lead to productive and sustainable outcomes.</w:t>
      </w:r>
    </w:p>
    <w:p w:rsidR="00677979" w:rsidRDefault="00677979" w:rsidP="00677979">
      <w:pPr>
        <w:pStyle w:val="List-bullet-1"/>
      </w:pPr>
      <w:r>
        <w:t>Using a key criterion for selecting activities to be undertaken under Stream B (</w:t>
      </w:r>
      <w:r w:rsidRPr="004E1E1E">
        <w:t>Unlock</w:t>
      </w:r>
      <w:r>
        <w:t>ing</w:t>
      </w:r>
      <w:r w:rsidRPr="004E1E1E">
        <w:t xml:space="preserve"> Opportunities through Innovation</w:t>
      </w:r>
      <w:r>
        <w:t>)</w:t>
      </w:r>
      <w:r w:rsidRPr="004E1E1E">
        <w:t xml:space="preserve"> </w:t>
      </w:r>
      <w:r>
        <w:t>that they can lead to change that can be implemented in PFS, FS and DDD activities being undertaken in Stream A (Facilitat</w:t>
      </w:r>
      <w:r w:rsidR="00082969">
        <w:t>ing</w:t>
      </w:r>
      <w:r>
        <w:t xml:space="preserve"> Project Development). That is, pursuing policy and practice innovations that can be put into effect.</w:t>
      </w:r>
    </w:p>
    <w:p w:rsidR="00677979" w:rsidRDefault="00677979" w:rsidP="00677979">
      <w:pPr>
        <w:pStyle w:val="List-bullet-1"/>
      </w:pPr>
      <w:r>
        <w:t>Work with people in GOV agencies who can facilitate the adoption of new approaches to project development. These people will include entrepreneurial and motivated staff and key decision-makers in various relevant departments and other entities of MOT, and key staff in other agencies (</w:t>
      </w:r>
      <w:r w:rsidR="00082969">
        <w:t xml:space="preserve">particularly </w:t>
      </w:r>
      <w:r>
        <w:t>MPI and MOC).</w:t>
      </w:r>
    </w:p>
    <w:p w:rsidR="00677979" w:rsidRDefault="00677979" w:rsidP="00677979">
      <w:pPr>
        <w:pStyle w:val="List-bullet-1"/>
      </w:pPr>
      <w:r>
        <w:t>In the case of activities directed to new policies and practices, provide concise documentation of the work that provides sound reasoning for the change and quantitative evidence, including cost-benefit analysis, to justify the change.</w:t>
      </w:r>
    </w:p>
    <w:p w:rsidR="00677979" w:rsidRDefault="00677979" w:rsidP="00677979">
      <w:pPr>
        <w:pStyle w:val="List-bullet-1"/>
      </w:pPr>
      <w:r>
        <w:rPr>
          <w:color w:val="000000" w:themeColor="text1"/>
        </w:rPr>
        <w:t>Documents that seek to encourage change in policies and practice will be translated into Vietnamese and followed up with workshops and other means for encouraging their adoption.</w:t>
      </w:r>
      <w:r w:rsidRPr="00441B7B">
        <w:t xml:space="preserve"> </w:t>
      </w:r>
    </w:p>
    <w:p w:rsidR="001743E5" w:rsidRDefault="001743E5" w:rsidP="00677979">
      <w:pPr>
        <w:pStyle w:val="List-bullet-1"/>
      </w:pPr>
      <w:r>
        <w:t>Supporting staff in MOT and PMUs, and consultants undertaking work for them, to developing their capacity to sustain improved project preparation and investigation and adoption of innovative practices.</w:t>
      </w:r>
    </w:p>
    <w:p w:rsidR="001743E5" w:rsidRDefault="001743E5" w:rsidP="00677979">
      <w:pPr>
        <w:pStyle w:val="List-bullet-1"/>
      </w:pPr>
      <w:r>
        <w:t xml:space="preserve">Making use, and seeking improvements to, GOV </w:t>
      </w:r>
      <w:r w:rsidRPr="00677979">
        <w:t>systems and processes (</w:t>
      </w:r>
      <w:r>
        <w:t xml:space="preserve">rather than </w:t>
      </w:r>
      <w:r w:rsidRPr="00677979">
        <w:t xml:space="preserve">donors’ systems) to </w:t>
      </w:r>
      <w:r>
        <w:t>enhance the impact and sustainability of improvements.</w:t>
      </w:r>
    </w:p>
    <w:p w:rsidR="00677979" w:rsidRDefault="00677979" w:rsidP="00677979">
      <w:pPr>
        <w:pStyle w:val="List-bullet-1"/>
      </w:pPr>
      <w:r>
        <w:t>Undertake the above activities with GOV officials in a sensitive and cooperative manner, including involving them throughout the activities to ensure their positive involvement and their understanding of the results of the work.</w:t>
      </w:r>
    </w:p>
    <w:p w:rsidR="00EB7D4B" w:rsidRPr="005F423E" w:rsidRDefault="00441B7B" w:rsidP="005F423E">
      <w:pPr>
        <w:spacing w:before="80"/>
        <w:rPr>
          <w:rFonts w:ascii="Franklin Gothic Book" w:eastAsia="Times New Roman" w:hAnsi="Franklin Gothic Book"/>
          <w:color w:val="000000" w:themeColor="text1"/>
          <w:lang w:eastAsia="en-US"/>
        </w:rPr>
      </w:pPr>
      <w:r w:rsidRPr="00441B7B">
        <w:rPr>
          <w:rFonts w:ascii="Franklin Gothic Book" w:hAnsi="Franklin Gothic Book"/>
        </w:rPr>
        <w:t xml:space="preserve">There can be no assurance that improved policies and practices will be adopted in MOT’s broader infrastructure program. However, in the same manner that </w:t>
      </w:r>
      <w:r w:rsidR="0024787C">
        <w:rPr>
          <w:rFonts w:ascii="Franklin Gothic Book" w:hAnsi="Franklin Gothic Book"/>
        </w:rPr>
        <w:t xml:space="preserve">MOT officials have adopted better </w:t>
      </w:r>
      <w:r w:rsidRPr="00441B7B">
        <w:rPr>
          <w:rFonts w:ascii="Franklin Gothic Book" w:hAnsi="Franklin Gothic Book"/>
        </w:rPr>
        <w:t>practices than</w:t>
      </w:r>
      <w:r w:rsidR="00FE56F3">
        <w:rPr>
          <w:rFonts w:ascii="Franklin Gothic Book" w:hAnsi="Franklin Gothic Book"/>
        </w:rPr>
        <w:t xml:space="preserve"> </w:t>
      </w:r>
      <w:r w:rsidRPr="00441B7B">
        <w:rPr>
          <w:rFonts w:ascii="Franklin Gothic Book" w:hAnsi="Franklin Gothic Book"/>
        </w:rPr>
        <w:t xml:space="preserve">occurred in the past, the provision of support through </w:t>
      </w:r>
      <w:r w:rsidR="004C6D09" w:rsidRPr="004C6D09">
        <w:rPr>
          <w:rFonts w:ascii="Franklin Gothic Book" w:hAnsi="Franklin Gothic Book"/>
          <w:i/>
        </w:rPr>
        <w:t>Aus4Transport</w:t>
      </w:r>
      <w:r w:rsidRPr="00441B7B">
        <w:rPr>
          <w:rFonts w:ascii="Franklin Gothic Book" w:hAnsi="Franklin Gothic Book"/>
        </w:rPr>
        <w:t xml:space="preserve"> can be expected to sustain the </w:t>
      </w:r>
      <w:r w:rsidR="00677979">
        <w:rPr>
          <w:rFonts w:ascii="Franklin Gothic Book" w:hAnsi="Franklin Gothic Book"/>
        </w:rPr>
        <w:t xml:space="preserve">momentum and </w:t>
      </w:r>
      <w:r w:rsidRPr="00441B7B">
        <w:rPr>
          <w:rFonts w:ascii="Franklin Gothic Book" w:hAnsi="Franklin Gothic Book"/>
        </w:rPr>
        <w:t>process of change</w:t>
      </w:r>
      <w:r w:rsidR="0024787C">
        <w:rPr>
          <w:rFonts w:ascii="Franklin Gothic Book" w:hAnsi="Franklin Gothic Book"/>
        </w:rPr>
        <w:t xml:space="preserve">, </w:t>
      </w:r>
      <w:r w:rsidR="00FE56F3">
        <w:rPr>
          <w:rFonts w:ascii="Franklin Gothic Book" w:hAnsi="Franklin Gothic Book"/>
        </w:rPr>
        <w:t xml:space="preserve">particularly </w:t>
      </w:r>
      <w:r w:rsidR="0024787C">
        <w:rPr>
          <w:rFonts w:ascii="Franklin Gothic Book" w:hAnsi="Franklin Gothic Book"/>
        </w:rPr>
        <w:t xml:space="preserve">given the </w:t>
      </w:r>
      <w:r w:rsidR="00FE56F3">
        <w:rPr>
          <w:rFonts w:ascii="Franklin Gothic Book" w:hAnsi="Franklin Gothic Book"/>
        </w:rPr>
        <w:t xml:space="preserve">focussed </w:t>
      </w:r>
      <w:r w:rsidR="0024787C">
        <w:rPr>
          <w:rFonts w:ascii="Franklin Gothic Book" w:hAnsi="Franklin Gothic Book"/>
        </w:rPr>
        <w:t xml:space="preserve">content of the Program and the </w:t>
      </w:r>
      <w:r w:rsidR="00E57AD4">
        <w:rPr>
          <w:rFonts w:ascii="Franklin Gothic Book" w:hAnsi="Franklin Gothic Book"/>
        </w:rPr>
        <w:t>way</w:t>
      </w:r>
      <w:r w:rsidR="0024787C">
        <w:rPr>
          <w:rFonts w:ascii="Franklin Gothic Book" w:hAnsi="Franklin Gothic Book"/>
        </w:rPr>
        <w:t xml:space="preserve"> it is to be implemented.</w:t>
      </w:r>
      <w:r w:rsidR="00D762C5">
        <w:rPr>
          <w:rFonts w:ascii="Franklin Gothic Book" w:hAnsi="Franklin Gothic Book"/>
        </w:rPr>
        <w:t xml:space="preserve"> The risk is acknowledged and will be monitored during the Program and refined and remedial actions introduced if needed.</w:t>
      </w:r>
    </w:p>
    <w:p w:rsidR="00302001" w:rsidRPr="002B2615" w:rsidRDefault="00302001" w:rsidP="00227515">
      <w:pPr>
        <w:pStyle w:val="Heading2"/>
      </w:pPr>
      <w:bookmarkStart w:id="27" w:name="_Toc472089159"/>
      <w:r w:rsidRPr="002B2615">
        <w:t>Gender Equality</w:t>
      </w:r>
      <w:bookmarkEnd w:id="27"/>
    </w:p>
    <w:p w:rsidR="00BA3144" w:rsidRPr="00CC6C41" w:rsidRDefault="00BA3144" w:rsidP="0014320D">
      <w:pPr>
        <w:spacing w:before="80"/>
        <w:rPr>
          <w:rFonts w:ascii="Franklin Gothic Book" w:hAnsi="Franklin Gothic Book"/>
        </w:rPr>
      </w:pPr>
      <w:r w:rsidRPr="00CC6C41">
        <w:rPr>
          <w:rFonts w:ascii="Franklin Gothic Book" w:hAnsi="Franklin Gothic Book"/>
        </w:rPr>
        <w:t xml:space="preserve">Vietnam has made considerable advances in relation to gender equality, especially compared to other countries in the region. However, significant and systemic challenges still exist which affect the </w:t>
      </w:r>
      <w:r w:rsidR="003F53D4" w:rsidRPr="00CC6C41">
        <w:rPr>
          <w:rFonts w:ascii="Franklin Gothic Book" w:hAnsi="Franklin Gothic Book"/>
        </w:rPr>
        <w:t>ability of public agencies such as MOT to adequately address gender equality issues</w:t>
      </w:r>
      <w:r w:rsidRPr="00CC6C41">
        <w:rPr>
          <w:rFonts w:ascii="Franklin Gothic Book" w:hAnsi="Franklin Gothic Book"/>
        </w:rPr>
        <w:t xml:space="preserve">. </w:t>
      </w:r>
      <w:r w:rsidR="003F53D4" w:rsidRPr="00CC6C41">
        <w:rPr>
          <w:rFonts w:ascii="Franklin Gothic Book" w:hAnsi="Franklin Gothic Book"/>
        </w:rPr>
        <w:t>Major challenges include</w:t>
      </w:r>
      <w:r w:rsidRPr="00CC6C41">
        <w:rPr>
          <w:rFonts w:ascii="Franklin Gothic Book" w:hAnsi="Franklin Gothic Book"/>
        </w:rPr>
        <w:t xml:space="preserve"> the persisting low level of women’s participation in public decision-making at local, regional, and national levels; a highly gender segregated labo</w:t>
      </w:r>
      <w:r w:rsidR="00CC6C41" w:rsidRPr="00CC6C41">
        <w:rPr>
          <w:rFonts w:ascii="Franklin Gothic Book" w:hAnsi="Franklin Gothic Book"/>
        </w:rPr>
        <w:t>u</w:t>
      </w:r>
      <w:r w:rsidRPr="00CC6C41">
        <w:rPr>
          <w:rFonts w:ascii="Franklin Gothic Book" w:hAnsi="Franklin Gothic Book"/>
        </w:rPr>
        <w:t>r market in which women are paid less than men; gender disparities in educational outcomes (particularly in regional and remote areas of the country), and; weak implementation of gender equity laws and policies at all levels with little consequence for failure to meet the stated targets.</w:t>
      </w:r>
    </w:p>
    <w:p w:rsidR="0014320D" w:rsidRPr="0014320D" w:rsidRDefault="00B8155C" w:rsidP="0014320D">
      <w:pPr>
        <w:spacing w:before="80"/>
        <w:rPr>
          <w:rFonts w:ascii="Franklin Gothic Book" w:hAnsi="Franklin Gothic Book"/>
        </w:rPr>
      </w:pPr>
      <w:r w:rsidRPr="00B8155C">
        <w:rPr>
          <w:rFonts w:ascii="Franklin Gothic Book" w:hAnsi="Franklin Gothic Book"/>
        </w:rPr>
        <w:t xml:space="preserve">The </w:t>
      </w:r>
      <w:r w:rsidR="004C6D09" w:rsidRPr="004C6D09">
        <w:rPr>
          <w:rFonts w:ascii="Franklin Gothic Book" w:hAnsi="Franklin Gothic Book"/>
          <w:i/>
        </w:rPr>
        <w:t>Aus4Transport</w:t>
      </w:r>
      <w:r w:rsidRPr="00B8155C">
        <w:rPr>
          <w:rFonts w:ascii="Franklin Gothic Book" w:hAnsi="Franklin Gothic Book"/>
        </w:rPr>
        <w:t xml:space="preserve"> Program</w:t>
      </w:r>
      <w:r w:rsidR="0014320D" w:rsidRPr="00CC6C41">
        <w:rPr>
          <w:rFonts w:ascii="Franklin Gothic Book" w:hAnsi="Franklin Gothic Book"/>
        </w:rPr>
        <w:t xml:space="preserve"> </w:t>
      </w:r>
      <w:r w:rsidR="00BA3144" w:rsidRPr="00CC6C41">
        <w:rPr>
          <w:rFonts w:ascii="Franklin Gothic Book" w:hAnsi="Franklin Gothic Book"/>
        </w:rPr>
        <w:t>will</w:t>
      </w:r>
      <w:r w:rsidR="0014320D" w:rsidRPr="00CC6C41">
        <w:rPr>
          <w:rFonts w:ascii="Franklin Gothic Book" w:hAnsi="Franklin Gothic Book"/>
        </w:rPr>
        <w:t xml:space="preserve"> advance </w:t>
      </w:r>
      <w:hyperlink r:id="rId19" w:history="1">
        <w:r w:rsidR="0014320D" w:rsidRPr="00CC6C41">
          <w:rPr>
            <w:rFonts w:ascii="Franklin Gothic Book" w:hAnsi="Franklin Gothic Book"/>
          </w:rPr>
          <w:t>gender equality</w:t>
        </w:r>
      </w:hyperlink>
      <w:r w:rsidR="0014320D" w:rsidRPr="00CC6C41">
        <w:rPr>
          <w:rFonts w:ascii="Franklin Gothic Book" w:hAnsi="Franklin Gothic Book"/>
        </w:rPr>
        <w:t xml:space="preserve"> and promote the empowerment of women and girls in the transport sector by adopting a gender-responsive pro-poor, and socially-inclusive approach. </w:t>
      </w:r>
      <w:r w:rsidR="00BA3144" w:rsidRPr="00CC6C41">
        <w:rPr>
          <w:rFonts w:ascii="Franklin Gothic Book" w:hAnsi="Franklin Gothic Book"/>
        </w:rPr>
        <w:t xml:space="preserve">This program will act as a catalyst </w:t>
      </w:r>
      <w:r w:rsidR="003F53D4" w:rsidRPr="00CC6C41">
        <w:rPr>
          <w:rFonts w:ascii="Franklin Gothic Book" w:hAnsi="Franklin Gothic Book"/>
        </w:rPr>
        <w:t xml:space="preserve">and model for incorporating gender equality principles and activities to enable progress on issues such as those raised above. </w:t>
      </w:r>
      <w:r w:rsidR="0014320D" w:rsidRPr="00CC6C41">
        <w:rPr>
          <w:rFonts w:ascii="Franklin Gothic Book" w:hAnsi="Franklin Gothic Book"/>
        </w:rPr>
        <w:t>This includes the following elements:</w:t>
      </w:r>
    </w:p>
    <w:p w:rsidR="0014320D" w:rsidRPr="00F767C2" w:rsidRDefault="0014320D" w:rsidP="0014320D">
      <w:pPr>
        <w:pStyle w:val="List-bullet-1"/>
      </w:pPr>
      <w:r w:rsidRPr="00F767C2">
        <w:t xml:space="preserve">recruitment </w:t>
      </w:r>
      <w:r w:rsidR="00BA3144">
        <w:t xml:space="preserve">and deployment </w:t>
      </w:r>
      <w:r w:rsidRPr="00F767C2">
        <w:t>of a gender specialist to guide and provide on-the-job training for staff of MOT, PMU and local consultants in comprehensive gender mainstreaming</w:t>
      </w:r>
      <w:r>
        <w:t>;</w:t>
      </w:r>
    </w:p>
    <w:p w:rsidR="0014320D" w:rsidRPr="00F767C2" w:rsidRDefault="0014320D" w:rsidP="0030081A">
      <w:pPr>
        <w:pStyle w:val="List-bullet-1"/>
      </w:pPr>
      <w:r w:rsidRPr="00F767C2">
        <w:t>extensive community consultation with women and men to make sure communities understand about the project and to ensure all stakeholders' concerns and needs are listened to</w:t>
      </w:r>
      <w:r>
        <w:t xml:space="preserve"> </w:t>
      </w:r>
      <w:r w:rsidRPr="00F767C2">
        <w:t>effective incorporation of identified needs of both men and wome</w:t>
      </w:r>
      <w:r>
        <w:t>n in the design of the project;</w:t>
      </w:r>
    </w:p>
    <w:p w:rsidR="0014320D" w:rsidRPr="00F767C2" w:rsidRDefault="0014320D" w:rsidP="0014320D">
      <w:pPr>
        <w:pStyle w:val="List-bullet-1"/>
      </w:pPr>
      <w:r w:rsidRPr="00F767C2">
        <w:t xml:space="preserve">ensuring that women's concerns </w:t>
      </w:r>
      <w:r w:rsidR="00E57AD4" w:rsidRPr="00F767C2">
        <w:t>about</w:t>
      </w:r>
      <w:r w:rsidRPr="00F767C2">
        <w:t xml:space="preserve"> issues such as road safety, personal security, and cost issues related to transport services and infrastructure, are voiced and </w:t>
      </w:r>
      <w:r>
        <w:t>acted upon;</w:t>
      </w:r>
    </w:p>
    <w:p w:rsidR="0014320D" w:rsidRPr="007478CA" w:rsidRDefault="0014320D" w:rsidP="0014320D">
      <w:pPr>
        <w:pStyle w:val="List-bullet-1"/>
      </w:pPr>
      <w:r>
        <w:t>u</w:t>
      </w:r>
      <w:r w:rsidRPr="007478CA">
        <w:t xml:space="preserve">se of sex-disaggregated data for project design, implementation and monitoring as well as data disaggregated by ethnicity, disability, age, extent and type of transport use, where feasible; </w:t>
      </w:r>
    </w:p>
    <w:p w:rsidR="0014320D" w:rsidRPr="007478CA" w:rsidRDefault="0014320D" w:rsidP="0014320D">
      <w:pPr>
        <w:pStyle w:val="List-bullet-1"/>
      </w:pPr>
      <w:r w:rsidRPr="007478CA">
        <w:t>use of specific gender responsive indicators to monitor and assess the gender impacts of the project</w:t>
      </w:r>
      <w:r>
        <w:t>;</w:t>
      </w:r>
    </w:p>
    <w:p w:rsidR="0014320D" w:rsidRPr="007478CA" w:rsidRDefault="0014320D" w:rsidP="0014320D">
      <w:pPr>
        <w:pStyle w:val="List-bullet-1"/>
      </w:pPr>
      <w:r w:rsidRPr="007478CA">
        <w:t>extension of equal opportunities to male and female community members to participate in transport project activities and benefit from skills development, leadership training, employme</w:t>
      </w:r>
      <w:r>
        <w:t>nt, and/or other opportunities;</w:t>
      </w:r>
    </w:p>
    <w:p w:rsidR="0014320D" w:rsidRPr="007478CA" w:rsidRDefault="0014320D" w:rsidP="0014320D">
      <w:pPr>
        <w:pStyle w:val="List-bullet-1"/>
      </w:pPr>
      <w:r w:rsidRPr="007478CA">
        <w:t xml:space="preserve">mechanisms such as separate sex groups and quotas </w:t>
      </w:r>
      <w:r w:rsidR="006C50F3" w:rsidRPr="007478CA">
        <w:t>to ensure women’s equal representation and participation in</w:t>
      </w:r>
      <w:r w:rsidRPr="007478CA">
        <w:t xml:space="preserve"> decision-making processes related to the design, operation, and maintenance of transport infrastructure; </w:t>
      </w:r>
    </w:p>
    <w:p w:rsidR="0014320D" w:rsidRPr="007478CA" w:rsidRDefault="0014320D" w:rsidP="0014320D">
      <w:pPr>
        <w:pStyle w:val="List-bullet-1"/>
      </w:pPr>
      <w:r w:rsidRPr="007478CA">
        <w:t>mentoring and professional development of female MOT staff to provide leadership skills and role models for women's empowerment</w:t>
      </w:r>
      <w:r>
        <w:t>;</w:t>
      </w:r>
    </w:p>
    <w:p w:rsidR="0014320D" w:rsidRPr="007478CA" w:rsidRDefault="0014320D" w:rsidP="0014320D">
      <w:pPr>
        <w:pStyle w:val="List-bullet-1"/>
      </w:pPr>
      <w:r w:rsidRPr="007478CA">
        <w:t>encouraging more women into engineering courses to increase women's participation</w:t>
      </w:r>
      <w:r>
        <w:t>;</w:t>
      </w:r>
    </w:p>
    <w:p w:rsidR="0014320D" w:rsidRPr="007478CA" w:rsidRDefault="0014320D" w:rsidP="0014320D">
      <w:pPr>
        <w:pStyle w:val="List-bullet-1"/>
      </w:pPr>
      <w:r w:rsidRPr="007478CA">
        <w:t xml:space="preserve">strengthening links to build capacity and leadership of MOT staff via short course training involving Australian </w:t>
      </w:r>
      <w:r>
        <w:t>U</w:t>
      </w:r>
      <w:r w:rsidRPr="007478CA">
        <w:t>nive</w:t>
      </w:r>
      <w:r>
        <w:t>r</w:t>
      </w:r>
      <w:r w:rsidRPr="007478CA">
        <w:t>sities and Alumni</w:t>
      </w:r>
      <w:r>
        <w:t xml:space="preserve">, </w:t>
      </w:r>
      <w:r w:rsidR="006C50F3" w:rsidRPr="007478CA">
        <w:t>channelled</w:t>
      </w:r>
      <w:r w:rsidRPr="007478CA">
        <w:t xml:space="preserve"> through </w:t>
      </w:r>
      <w:r w:rsidR="009F26DA">
        <w:t>Australia’s</w:t>
      </w:r>
      <w:r w:rsidRPr="007478CA">
        <w:t xml:space="preserve"> human resource </w:t>
      </w:r>
      <w:r w:rsidR="009F26DA">
        <w:t>development program</w:t>
      </w:r>
      <w:r w:rsidRPr="007478CA">
        <w:t xml:space="preserve"> in Hanoi</w:t>
      </w:r>
      <w:r>
        <w:t>; and</w:t>
      </w:r>
    </w:p>
    <w:p w:rsidR="0014320D" w:rsidRDefault="0014320D" w:rsidP="0014320D">
      <w:pPr>
        <w:pStyle w:val="List-bullet-1"/>
      </w:pPr>
      <w:r w:rsidRPr="007478CA">
        <w:t>feed</w:t>
      </w:r>
      <w:r>
        <w:t>ing evidence based</w:t>
      </w:r>
      <w:r w:rsidRPr="007478CA">
        <w:t xml:space="preserve"> information into the project preparation stage</w:t>
      </w:r>
      <w:r>
        <w:t xml:space="preserve"> so that</w:t>
      </w:r>
      <w:r w:rsidRPr="007478CA">
        <w:t xml:space="preserve"> PMUs </w:t>
      </w:r>
      <w:r>
        <w:t xml:space="preserve">can </w:t>
      </w:r>
      <w:r w:rsidRPr="007478CA">
        <w:t>submit more gender responsive pre-FS and FS which respond directly to affected community needs in local contexts, as well as to donors' due diligence requirements</w:t>
      </w:r>
      <w:r>
        <w:t>.</w:t>
      </w:r>
    </w:p>
    <w:p w:rsidR="009F26DA" w:rsidRPr="009F26DA" w:rsidRDefault="009F26DA" w:rsidP="009F26DA">
      <w:pPr>
        <w:spacing w:before="80"/>
        <w:rPr>
          <w:rFonts w:ascii="Franklin Gothic Book" w:hAnsi="Franklin Gothic Book"/>
        </w:rPr>
      </w:pPr>
      <w:r w:rsidRPr="00CC6C41">
        <w:rPr>
          <w:rFonts w:ascii="Franklin Gothic Book" w:hAnsi="Franklin Gothic Book"/>
        </w:rPr>
        <w:t xml:space="preserve">These measures will </w:t>
      </w:r>
      <w:r w:rsidR="003F53D4" w:rsidRPr="00CC6C41">
        <w:rPr>
          <w:rFonts w:ascii="Franklin Gothic Book" w:hAnsi="Franklin Gothic Book"/>
        </w:rPr>
        <w:t xml:space="preserve">need to </w:t>
      </w:r>
      <w:r w:rsidRPr="00CC6C41">
        <w:rPr>
          <w:rFonts w:ascii="Franklin Gothic Book" w:hAnsi="Franklin Gothic Book"/>
        </w:rPr>
        <w:t xml:space="preserve">be explored further during the inception phase of the Program </w:t>
      </w:r>
      <w:r w:rsidR="003F53D4" w:rsidRPr="00CC6C41">
        <w:rPr>
          <w:rFonts w:ascii="Franklin Gothic Book" w:hAnsi="Franklin Gothic Book"/>
        </w:rPr>
        <w:t>with</w:t>
      </w:r>
      <w:r w:rsidRPr="00CC6C41">
        <w:rPr>
          <w:rFonts w:ascii="Franklin Gothic Book" w:hAnsi="Franklin Gothic Book"/>
        </w:rPr>
        <w:t xml:space="preserve"> refined </w:t>
      </w:r>
      <w:r w:rsidR="003F53D4" w:rsidRPr="00CC6C41">
        <w:rPr>
          <w:rFonts w:ascii="Franklin Gothic Book" w:hAnsi="Franklin Gothic Book"/>
        </w:rPr>
        <w:t>plans and activities subsequently</w:t>
      </w:r>
      <w:r w:rsidRPr="00CC6C41">
        <w:rPr>
          <w:rFonts w:ascii="Franklin Gothic Book" w:hAnsi="Franklin Gothic Book"/>
        </w:rPr>
        <w:t xml:space="preserve"> developed.</w:t>
      </w:r>
    </w:p>
    <w:p w:rsidR="00302001" w:rsidRPr="0014320D" w:rsidRDefault="00302001" w:rsidP="0014320D">
      <w:pPr>
        <w:pStyle w:val="Heading2"/>
      </w:pPr>
      <w:bookmarkStart w:id="28" w:name="_Toc472089160"/>
      <w:r w:rsidRPr="0014320D">
        <w:t>Disability Inclusiveness</w:t>
      </w:r>
      <w:bookmarkEnd w:id="28"/>
    </w:p>
    <w:p w:rsidR="00086E5B" w:rsidRDefault="00086E5B" w:rsidP="00086E5B">
      <w:pPr>
        <w:spacing w:before="80"/>
        <w:rPr>
          <w:rFonts w:ascii="Franklin Gothic Book" w:hAnsi="Franklin Gothic Book"/>
        </w:rPr>
      </w:pPr>
      <w:r>
        <w:rPr>
          <w:rFonts w:ascii="Franklin Gothic Book" w:hAnsi="Franklin Gothic Book"/>
        </w:rPr>
        <w:t>Women and men with disabilities</w:t>
      </w:r>
      <w:r w:rsidRPr="0014320D">
        <w:rPr>
          <w:rFonts w:ascii="Franklin Gothic Book" w:hAnsi="Franklin Gothic Book"/>
        </w:rPr>
        <w:t xml:space="preserve"> face specific and </w:t>
      </w:r>
      <w:r>
        <w:rPr>
          <w:rFonts w:ascii="Franklin Gothic Book" w:hAnsi="Franklin Gothic Book"/>
        </w:rPr>
        <w:t>often</w:t>
      </w:r>
      <w:r w:rsidRPr="0014320D">
        <w:rPr>
          <w:rFonts w:ascii="Franklin Gothic Book" w:hAnsi="Franklin Gothic Book"/>
        </w:rPr>
        <w:t xml:space="preserve"> different challenges in accessing mainstream transport services and related infrastructure, however these barriers are </w:t>
      </w:r>
      <w:r>
        <w:rPr>
          <w:rFonts w:ascii="Franklin Gothic Book" w:hAnsi="Franklin Gothic Book"/>
        </w:rPr>
        <w:t>not always well understood</w:t>
      </w:r>
      <w:r w:rsidRPr="0014320D">
        <w:rPr>
          <w:rFonts w:ascii="Franklin Gothic Book" w:hAnsi="Franklin Gothic Book"/>
        </w:rPr>
        <w:t xml:space="preserve"> </w:t>
      </w:r>
      <w:r>
        <w:rPr>
          <w:rFonts w:ascii="Franklin Gothic Book" w:hAnsi="Franklin Gothic Book"/>
        </w:rPr>
        <w:t xml:space="preserve">since there is relatively little information </w:t>
      </w:r>
      <w:r w:rsidRPr="0014320D">
        <w:rPr>
          <w:rFonts w:ascii="Franklin Gothic Book" w:hAnsi="Franklin Gothic Book"/>
        </w:rPr>
        <w:t>about</w:t>
      </w:r>
      <w:r>
        <w:rPr>
          <w:rFonts w:ascii="Franklin Gothic Book" w:hAnsi="Franklin Gothic Book"/>
        </w:rPr>
        <w:t xml:space="preserve"> the use of transport services people with disabilities in Vietnam</w:t>
      </w:r>
      <w:r w:rsidRPr="0014320D">
        <w:rPr>
          <w:rFonts w:ascii="Franklin Gothic Book" w:hAnsi="Franklin Gothic Book"/>
        </w:rPr>
        <w:t>.</w:t>
      </w:r>
      <w:r>
        <w:rPr>
          <w:rFonts w:ascii="Franklin Gothic Book" w:hAnsi="Franklin Gothic Book"/>
        </w:rPr>
        <w:t xml:space="preserve"> Available research suggests that transportation costs are high for people with disabilities, who must spend money on taxis or motorcycle taxis due to access issues including difficulty in accessing public buses, the lack of assistive devices and alternative transport such as motorised tricycles. Inaccessible or expensive transport</w:t>
      </w:r>
      <w:r w:rsidR="004D633F">
        <w:rPr>
          <w:rFonts w:ascii="Franklin Gothic Book" w:hAnsi="Franklin Gothic Book"/>
        </w:rPr>
        <w:t xml:space="preserve"> </w:t>
      </w:r>
      <w:r>
        <w:rPr>
          <w:rFonts w:ascii="Franklin Gothic Book" w:hAnsi="Franklin Gothic Book"/>
        </w:rPr>
        <w:t>also impacts the ability of people with disabilities to work, travel in their communities and seek medical care.</w:t>
      </w:r>
      <w:r>
        <w:rPr>
          <w:rStyle w:val="FootnoteReference"/>
          <w:rFonts w:ascii="Franklin Gothic Book" w:hAnsi="Franklin Gothic Book"/>
        </w:rPr>
        <w:footnoteReference w:id="5"/>
      </w:r>
      <w:r>
        <w:rPr>
          <w:rFonts w:ascii="Franklin Gothic Book" w:hAnsi="Franklin Gothic Book"/>
        </w:rPr>
        <w:t xml:space="preserve"> </w:t>
      </w:r>
    </w:p>
    <w:p w:rsidR="00086E5B" w:rsidRPr="004928F3" w:rsidRDefault="00086E5B" w:rsidP="00086E5B">
      <w:pPr>
        <w:spacing w:before="80"/>
        <w:rPr>
          <w:rFonts w:ascii="Franklin Gothic Book" w:hAnsi="Franklin Gothic Book"/>
        </w:rPr>
      </w:pPr>
      <w:r w:rsidRPr="004928F3">
        <w:rPr>
          <w:rFonts w:ascii="Franklin Gothic Book" w:hAnsi="Franklin Gothic Book"/>
        </w:rPr>
        <w:t xml:space="preserve">In order to better understand the barriers and facilitators for people with disabilities to access transport infrastructure, people with disabilities and their representative organisations must be consulted and engaged in design processes. Consultation and analysis can help identify the types of measures that will make transport infrastructure more accessible to people with disabilities, including those with a variety of impairments. However there are also existing recognised good practices and standards for accessibility measures that can and should be integrated into transport infrastructure. Often such measures can be implemented at relatively low cost, compared with much higher costs for retrofitting infrastructure. Examples of accessibility features can include buses and bus stops and infrastructure that is accessible for wheelchair users; provision of ramps and handrails; tactile markings at crossings, bus stops </w:t>
      </w:r>
      <w:r w:rsidR="00055A63" w:rsidRPr="00106137">
        <w:rPr>
          <w:rFonts w:ascii="Franklin Gothic Book" w:hAnsi="Franklin Gothic Book"/>
        </w:rPr>
        <w:t>etc.</w:t>
      </w:r>
      <w:r w:rsidRPr="004928F3">
        <w:rPr>
          <w:rFonts w:ascii="Franklin Gothic Book" w:hAnsi="Franklin Gothic Book"/>
        </w:rPr>
        <w:t>; and information available in accessible formats including Braille, and in written form for those who are deaf or hard of hearing.</w:t>
      </w:r>
    </w:p>
    <w:p w:rsidR="00086E5B" w:rsidRPr="004928F3" w:rsidRDefault="00086E5B" w:rsidP="00086E5B">
      <w:pPr>
        <w:spacing w:before="80"/>
        <w:rPr>
          <w:rFonts w:ascii="Franklin Gothic Book" w:hAnsi="Franklin Gothic Book"/>
        </w:rPr>
      </w:pPr>
      <w:r w:rsidRPr="004928F3">
        <w:rPr>
          <w:rFonts w:ascii="Franklin Gothic Book" w:hAnsi="Franklin Gothic Book"/>
        </w:rPr>
        <w:t>Universally accessible transport infrastructure is cost efficient – it has benefits not only for people with disabilities but for all road users, and can improve road safety. The cost of universal access is typically minimal in new projects, but by contrast it can be costly to make modifications after infrastructure has been designed or completed.</w:t>
      </w:r>
    </w:p>
    <w:p w:rsidR="00086E5B" w:rsidRDefault="00B8155C" w:rsidP="00086E5B">
      <w:pPr>
        <w:spacing w:before="80"/>
        <w:rPr>
          <w:rFonts w:ascii="Franklin Gothic Book" w:hAnsi="Franklin Gothic Book"/>
        </w:rPr>
      </w:pPr>
      <w:r w:rsidRPr="00B8155C">
        <w:rPr>
          <w:rFonts w:ascii="Franklin Gothic Book" w:hAnsi="Franklin Gothic Book"/>
        </w:rPr>
        <w:t xml:space="preserve">The </w:t>
      </w:r>
      <w:r w:rsidR="004C6D09" w:rsidRPr="004C6D09">
        <w:rPr>
          <w:rFonts w:ascii="Franklin Gothic Book" w:hAnsi="Franklin Gothic Book"/>
          <w:i/>
        </w:rPr>
        <w:t>Aus4Transport</w:t>
      </w:r>
      <w:r w:rsidRPr="00B8155C">
        <w:rPr>
          <w:rFonts w:ascii="Franklin Gothic Book" w:hAnsi="Franklin Gothic Book"/>
        </w:rPr>
        <w:t xml:space="preserve"> Program</w:t>
      </w:r>
      <w:r w:rsidR="00086E5B" w:rsidRPr="0014320D">
        <w:rPr>
          <w:rFonts w:ascii="Franklin Gothic Book" w:hAnsi="Franklin Gothic Book"/>
        </w:rPr>
        <w:t xml:space="preserve"> will </w:t>
      </w:r>
      <w:r w:rsidR="00086E5B">
        <w:rPr>
          <w:rFonts w:ascii="Franklin Gothic Book" w:hAnsi="Franklin Gothic Book"/>
        </w:rPr>
        <w:t>ensure that consideration is given to the needs of people with disabilities (and also other socially disadvantaged people) in PFS, FS and DDD activities for specific infrastructure projects. It will also examine other matters related to policy and practice through Stream B activities that could be adopted in future project development activities by MOT.</w:t>
      </w:r>
    </w:p>
    <w:p w:rsidR="00086E5B" w:rsidRPr="0014320D" w:rsidRDefault="00086E5B" w:rsidP="00086E5B">
      <w:pPr>
        <w:spacing w:before="80"/>
        <w:rPr>
          <w:rFonts w:ascii="Franklin Gothic Book" w:hAnsi="Franklin Gothic Book"/>
        </w:rPr>
      </w:pPr>
      <w:r>
        <w:rPr>
          <w:rFonts w:ascii="Franklin Gothic Book" w:hAnsi="Franklin Gothic Book"/>
        </w:rPr>
        <w:t>The work will include</w:t>
      </w:r>
      <w:r w:rsidRPr="0014320D">
        <w:rPr>
          <w:rFonts w:ascii="Franklin Gothic Book" w:hAnsi="Franklin Gothic Book"/>
        </w:rPr>
        <w:t xml:space="preserve">: </w:t>
      </w:r>
    </w:p>
    <w:p w:rsidR="00086E5B" w:rsidRPr="002D5BD8" w:rsidRDefault="00086E5B" w:rsidP="00086E5B">
      <w:pPr>
        <w:pStyle w:val="List-bullet-1"/>
        <w:rPr>
          <w:lang w:val="en-US"/>
        </w:rPr>
      </w:pPr>
      <w:r>
        <w:t xml:space="preserve">recruitment of a disability specialist to guide and provide on-the-job training and support for </w:t>
      </w:r>
      <w:r w:rsidRPr="002D5BD8">
        <w:rPr>
          <w:lang w:val="en-US"/>
        </w:rPr>
        <w:t>staff of MOT, PMU and local consultants</w:t>
      </w:r>
      <w:r>
        <w:rPr>
          <w:lang w:val="en-US"/>
        </w:rPr>
        <w:t xml:space="preserve"> on disability inclusion, as well as leading and supporting the approach to disability inclusion within implementation and monitoring and evaluation of project activities;</w:t>
      </w:r>
    </w:p>
    <w:p w:rsidR="00086E5B" w:rsidRPr="00F60991" w:rsidRDefault="00086E5B" w:rsidP="00086E5B">
      <w:pPr>
        <w:pStyle w:val="List-bullet-1"/>
      </w:pPr>
      <w:r>
        <w:t>d</w:t>
      </w:r>
      <w:r w:rsidRPr="00F60991">
        <w:t>evelop</w:t>
      </w:r>
      <w:r>
        <w:t>ing</w:t>
      </w:r>
      <w:r w:rsidRPr="00F60991">
        <w:t xml:space="preserve"> an overall understanding of </w:t>
      </w:r>
      <w:r>
        <w:t xml:space="preserve">the </w:t>
      </w:r>
      <w:r w:rsidRPr="00F60991">
        <w:t xml:space="preserve">behaviour and concerns </w:t>
      </w:r>
      <w:r>
        <w:t>of men and women</w:t>
      </w:r>
      <w:r w:rsidR="004D633F">
        <w:t xml:space="preserve"> </w:t>
      </w:r>
      <w:r>
        <w:t>with disabilities</w:t>
      </w:r>
      <w:r w:rsidRPr="00F60991">
        <w:t xml:space="preserve">, how </w:t>
      </w:r>
      <w:r>
        <w:t>people with disabilities</w:t>
      </w:r>
      <w:r w:rsidRPr="00F60991">
        <w:t xml:space="preserve"> access, and participat</w:t>
      </w:r>
      <w:r>
        <w:t>e</w:t>
      </w:r>
      <w:r w:rsidRPr="00F60991">
        <w:t xml:space="preserve"> in, transport-related services</w:t>
      </w:r>
      <w:r>
        <w:t>,</w:t>
      </w:r>
      <w:r w:rsidRPr="00F60991">
        <w:t xml:space="preserve"> and </w:t>
      </w:r>
      <w:r>
        <w:t xml:space="preserve">how </w:t>
      </w:r>
      <w:r w:rsidRPr="00F60991">
        <w:t>activities</w:t>
      </w:r>
      <w:r>
        <w:t xml:space="preserve"> can be improved using </w:t>
      </w:r>
      <w:r w:rsidRPr="00F60991">
        <w:t>document research</w:t>
      </w:r>
      <w:r>
        <w:t xml:space="preserve">, </w:t>
      </w:r>
      <w:r w:rsidRPr="00F60991">
        <w:t>key informant/</w:t>
      </w:r>
      <w:r>
        <w:t>-</w:t>
      </w:r>
      <w:r w:rsidRPr="00F60991">
        <w:t>stakeholder discussions and community consultation;</w:t>
      </w:r>
    </w:p>
    <w:p w:rsidR="00086E5B" w:rsidRPr="00F60991" w:rsidRDefault="00086E5B" w:rsidP="00086E5B">
      <w:pPr>
        <w:pStyle w:val="List-bullet-1"/>
      </w:pPr>
      <w:r>
        <w:t>i</w:t>
      </w:r>
      <w:r w:rsidRPr="00F60991">
        <w:t xml:space="preserve">dentify any specific differences between </w:t>
      </w:r>
      <w:r>
        <w:t>men and women with disabilities in terms of</w:t>
      </w:r>
      <w:r w:rsidRPr="00F60991">
        <w:t xml:space="preserve"> needs, perceptions, attitudes and opportunities associated with transport related services</w:t>
      </w:r>
      <w:r>
        <w:t>,</w:t>
      </w:r>
      <w:r w:rsidRPr="00F60991">
        <w:t xml:space="preserve"> through desk studies and stakeholder consultation as mentioned above;</w:t>
      </w:r>
    </w:p>
    <w:p w:rsidR="00086E5B" w:rsidRDefault="00086E5B" w:rsidP="00086E5B">
      <w:pPr>
        <w:pStyle w:val="List-bullet-1"/>
      </w:pPr>
      <w:r w:rsidRPr="00F60991">
        <w:t xml:space="preserve">identify the likely differential impacts of project activities on </w:t>
      </w:r>
      <w:r>
        <w:t>men and women with disabilities and identify measures that could be incorporated in projects to secure more socially inclusive outcomes; and</w:t>
      </w:r>
    </w:p>
    <w:p w:rsidR="00086E5B" w:rsidRDefault="00086E5B" w:rsidP="004928F3">
      <w:pPr>
        <w:pStyle w:val="List-bullet-1"/>
        <w:numPr>
          <w:ilvl w:val="0"/>
          <w:numId w:val="0"/>
        </w:numPr>
        <w:ind w:left="720"/>
      </w:pPr>
      <w:r>
        <w:t>identify existing standards and good practice for accessibility of transport infrastructure, either within Vietnam or from other similar contexts, and identify ways to ensure these are adhered to or incorporated into infrastructure projects.</w:t>
      </w:r>
    </w:p>
    <w:p w:rsidR="00086E5B" w:rsidRPr="00BC2BD3" w:rsidRDefault="00086E5B" w:rsidP="004928F3">
      <w:pPr>
        <w:spacing w:before="80"/>
      </w:pPr>
      <w:r w:rsidRPr="004928F3">
        <w:rPr>
          <w:rFonts w:ascii="Franklin Gothic Book" w:hAnsi="Franklin Gothic Book"/>
        </w:rPr>
        <w:t>Further guidance for this role is given in Appendix B: Social Dimensions. In addition, the Gender Equality and Social Inclusion Plan should set out a detailed and coherent strategy for disability inclusion across</w:t>
      </w:r>
      <w:r w:rsidR="00E241F6" w:rsidRPr="00E241F6">
        <w:rPr>
          <w:rFonts w:ascii="Franklin Gothic Book" w:hAnsi="Franklin Gothic Book"/>
          <w:i/>
        </w:rPr>
        <w:t xml:space="preserve"> </w:t>
      </w:r>
      <w:r w:rsidR="004C6D09" w:rsidRPr="004C6D09">
        <w:rPr>
          <w:rFonts w:ascii="Franklin Gothic Book" w:hAnsi="Franklin Gothic Book"/>
          <w:i/>
        </w:rPr>
        <w:t>Aus4Transport</w:t>
      </w:r>
      <w:r w:rsidRPr="004928F3">
        <w:rPr>
          <w:rFonts w:ascii="Franklin Gothic Book" w:hAnsi="Franklin Gothic Book"/>
        </w:rPr>
        <w:t>, including both mainstreaming and disability-specific activities.</w:t>
      </w:r>
    </w:p>
    <w:p w:rsidR="00926C7E" w:rsidRPr="00926C7E" w:rsidRDefault="00926C7E" w:rsidP="00227515">
      <w:pPr>
        <w:pStyle w:val="Heading2"/>
      </w:pPr>
      <w:bookmarkStart w:id="29" w:name="_Toc472089161"/>
      <w:r>
        <w:t>Private Sector</w:t>
      </w:r>
      <w:bookmarkEnd w:id="29"/>
    </w:p>
    <w:p w:rsidR="003C19F3" w:rsidRDefault="00B8155C" w:rsidP="003C19F3">
      <w:pPr>
        <w:spacing w:before="80"/>
        <w:rPr>
          <w:rFonts w:ascii="Franklin Gothic Book" w:hAnsi="Franklin Gothic Book"/>
        </w:rPr>
      </w:pPr>
      <w:r w:rsidRPr="00B8155C">
        <w:rPr>
          <w:rFonts w:ascii="Franklin Gothic Book" w:hAnsi="Franklin Gothic Book"/>
        </w:rPr>
        <w:t xml:space="preserve">The </w:t>
      </w:r>
      <w:r w:rsidR="004C6D09" w:rsidRPr="004C6D09">
        <w:rPr>
          <w:rFonts w:ascii="Franklin Gothic Book" w:hAnsi="Franklin Gothic Book"/>
          <w:i/>
        </w:rPr>
        <w:t>Aus4Transport</w:t>
      </w:r>
      <w:r w:rsidRPr="00B8155C">
        <w:rPr>
          <w:rFonts w:ascii="Franklin Gothic Book" w:hAnsi="Franklin Gothic Book"/>
        </w:rPr>
        <w:t xml:space="preserve"> Program</w:t>
      </w:r>
      <w:r w:rsidR="003C19F3">
        <w:rPr>
          <w:rFonts w:ascii="Franklin Gothic Book" w:hAnsi="Franklin Gothic Book"/>
        </w:rPr>
        <w:t xml:space="preserve"> will contribute to private sector </w:t>
      </w:r>
      <w:r w:rsidR="003C19F3" w:rsidRPr="003C19F3">
        <w:rPr>
          <w:rFonts w:ascii="Franklin Gothic Book" w:hAnsi="Franklin Gothic Book"/>
        </w:rPr>
        <w:t xml:space="preserve">development </w:t>
      </w:r>
      <w:r w:rsidR="003C19F3">
        <w:rPr>
          <w:rFonts w:ascii="Franklin Gothic Book" w:hAnsi="Franklin Gothic Book"/>
        </w:rPr>
        <w:t xml:space="preserve">in the transport sector in Vietnam </w:t>
      </w:r>
      <w:r w:rsidR="003C19F3" w:rsidRPr="003C19F3">
        <w:rPr>
          <w:rFonts w:ascii="Franklin Gothic Book" w:hAnsi="Franklin Gothic Book"/>
        </w:rPr>
        <w:t>by</w:t>
      </w:r>
      <w:r w:rsidR="003C19F3">
        <w:rPr>
          <w:rFonts w:ascii="Franklin Gothic Book" w:hAnsi="Franklin Gothic Book"/>
        </w:rPr>
        <w:t>:</w:t>
      </w:r>
    </w:p>
    <w:p w:rsidR="003C19F3" w:rsidRDefault="00EA7084" w:rsidP="003C19F3">
      <w:pPr>
        <w:pStyle w:val="List-bullet-1"/>
      </w:pPr>
      <w:r>
        <w:t>s</w:t>
      </w:r>
      <w:r w:rsidR="003C19F3" w:rsidRPr="003C19F3">
        <w:t xml:space="preserve">upporting the development of </w:t>
      </w:r>
      <w:r w:rsidR="003C19F3">
        <w:t xml:space="preserve">international practice </w:t>
      </w:r>
      <w:r w:rsidR="003C19F3" w:rsidRPr="003C19F3">
        <w:t>PPP projects</w:t>
      </w:r>
      <w:r>
        <w:t>;</w:t>
      </w:r>
    </w:p>
    <w:p w:rsidR="003C19F3" w:rsidRDefault="00EA7084" w:rsidP="003C19F3">
      <w:pPr>
        <w:pStyle w:val="List-bullet-1"/>
      </w:pPr>
      <w:r>
        <w:t>b</w:t>
      </w:r>
      <w:r w:rsidR="003C19F3" w:rsidRPr="003C19F3">
        <w:t xml:space="preserve">uilding the capacity of </w:t>
      </w:r>
      <w:r w:rsidR="005F423E">
        <w:t xml:space="preserve">Vietnamese </w:t>
      </w:r>
      <w:r w:rsidR="003C19F3" w:rsidRPr="003C19F3">
        <w:t>private sector consulting firms to develop better prepared projects</w:t>
      </w:r>
      <w:r w:rsidR="005F423E">
        <w:t xml:space="preserve"> by sponsoring the consideration of a broader set of issues in PFS</w:t>
      </w:r>
      <w:r w:rsidR="006839B5">
        <w:t>,</w:t>
      </w:r>
      <w:r w:rsidR="005F423E">
        <w:t xml:space="preserve"> FS </w:t>
      </w:r>
      <w:r w:rsidR="006839B5">
        <w:t xml:space="preserve">and DDD </w:t>
      </w:r>
      <w:r w:rsidR="005F423E">
        <w:t xml:space="preserve">activities and providing </w:t>
      </w:r>
      <w:r w:rsidR="006839B5">
        <w:t xml:space="preserve">technical guidance </w:t>
      </w:r>
      <w:r w:rsidR="005F423E">
        <w:t>to the firms</w:t>
      </w:r>
      <w:r w:rsidR="006839B5">
        <w:t xml:space="preserve"> </w:t>
      </w:r>
      <w:r w:rsidR="00055A63">
        <w:t>during</w:t>
      </w:r>
      <w:r w:rsidR="006839B5">
        <w:t xml:space="preserve"> these activities;</w:t>
      </w:r>
    </w:p>
    <w:p w:rsidR="003C19F3" w:rsidRDefault="00EA7084" w:rsidP="003C19F3">
      <w:pPr>
        <w:pStyle w:val="List-bullet-1"/>
      </w:pPr>
      <w:r>
        <w:t>d</w:t>
      </w:r>
      <w:r w:rsidR="003C19F3" w:rsidRPr="003C19F3">
        <w:t xml:space="preserve">eveloping the capacity for MOT to secure the best outcome from the use of the private sector for project development </w:t>
      </w:r>
      <w:r w:rsidR="005F423E">
        <w:t>through better management of consultants undertaking PFS, FS and DDD activities</w:t>
      </w:r>
      <w:r>
        <w:t>;</w:t>
      </w:r>
    </w:p>
    <w:p w:rsidR="00926C7E" w:rsidRDefault="00EA7084" w:rsidP="003C19F3">
      <w:pPr>
        <w:pStyle w:val="List-bullet-1"/>
      </w:pPr>
      <w:r>
        <w:t>p</w:t>
      </w:r>
      <w:r w:rsidR="003C19F3" w:rsidRPr="003C19F3">
        <w:t>romoting opportunities for the private sector to contributed to the implementation of projects</w:t>
      </w:r>
      <w:r w:rsidR="005F423E">
        <w:t xml:space="preserve"> by supporting consideration by MOT and MOC of alternative engineering design and construction approaches</w:t>
      </w:r>
      <w:r>
        <w:t>; and</w:t>
      </w:r>
    </w:p>
    <w:p w:rsidR="003E199B" w:rsidRPr="003C19F3" w:rsidRDefault="00EA7084" w:rsidP="009A3BA8">
      <w:pPr>
        <w:pStyle w:val="List-bullet-1"/>
      </w:pPr>
      <w:r>
        <w:t>p</w:t>
      </w:r>
      <w:r w:rsidR="003E199B" w:rsidRPr="0096302D">
        <w:t xml:space="preserve">roviding opportunities for the private sector from Australia to </w:t>
      </w:r>
      <w:r w:rsidR="003E199B">
        <w:t xml:space="preserve">better understand conditions, processes and opportunities in Vietnam and hence to </w:t>
      </w:r>
      <w:r w:rsidR="003E199B" w:rsidRPr="0096302D">
        <w:t>expand their operations in Vietnam.</w:t>
      </w:r>
    </w:p>
    <w:p w:rsidR="00302001" w:rsidRPr="002B2615" w:rsidRDefault="00302001" w:rsidP="00227515">
      <w:pPr>
        <w:pStyle w:val="Heading2"/>
      </w:pPr>
      <w:bookmarkStart w:id="30" w:name="_Toc472089162"/>
      <w:r w:rsidRPr="002B2615">
        <w:t>Risk Management Plan</w:t>
      </w:r>
      <w:bookmarkEnd w:id="30"/>
      <w:r w:rsidRPr="002B2615">
        <w:t xml:space="preserve"> </w:t>
      </w:r>
    </w:p>
    <w:p w:rsidR="00EA7084" w:rsidRDefault="00B8155C" w:rsidP="00AF54FE">
      <w:pPr>
        <w:spacing w:before="80"/>
        <w:rPr>
          <w:rFonts w:ascii="Franklin Gothic Book" w:eastAsia="Times New Roman" w:hAnsi="Franklin Gothic Book"/>
          <w:color w:val="000000" w:themeColor="text1"/>
          <w:lang w:eastAsia="en-US"/>
        </w:rPr>
      </w:pPr>
      <w:r w:rsidRPr="00B8155C">
        <w:rPr>
          <w:rFonts w:ascii="Franklin Gothic Book" w:eastAsia="Times New Roman" w:hAnsi="Franklin Gothic Book"/>
          <w:color w:val="000000" w:themeColor="text1"/>
          <w:lang w:eastAsia="en-US"/>
        </w:rPr>
        <w:t xml:space="preserve">The </w:t>
      </w:r>
      <w:r w:rsidR="004C6D09" w:rsidRPr="004C6D09">
        <w:rPr>
          <w:rFonts w:ascii="Franklin Gothic Book" w:eastAsia="Times New Roman" w:hAnsi="Franklin Gothic Book"/>
          <w:i/>
          <w:color w:val="000000" w:themeColor="text1"/>
          <w:lang w:eastAsia="en-US"/>
        </w:rPr>
        <w:t>Aus4Transport</w:t>
      </w:r>
      <w:r w:rsidRPr="00B8155C">
        <w:rPr>
          <w:rFonts w:ascii="Franklin Gothic Book" w:eastAsia="Times New Roman" w:hAnsi="Franklin Gothic Book"/>
          <w:color w:val="000000" w:themeColor="text1"/>
          <w:lang w:eastAsia="en-US"/>
        </w:rPr>
        <w:t xml:space="preserve"> Program</w:t>
      </w:r>
      <w:r w:rsidR="00741767">
        <w:rPr>
          <w:rFonts w:ascii="Franklin Gothic Book" w:eastAsia="Times New Roman" w:hAnsi="Franklin Gothic Book"/>
          <w:color w:val="000000" w:themeColor="text1"/>
          <w:lang w:eastAsia="en-US"/>
        </w:rPr>
        <w:t xml:space="preserve"> is considered </w:t>
      </w:r>
      <w:r w:rsidR="00EA7084">
        <w:rPr>
          <w:rFonts w:ascii="Franklin Gothic Book" w:eastAsia="Times New Roman" w:hAnsi="Franklin Gothic Book"/>
          <w:color w:val="000000" w:themeColor="text1"/>
          <w:lang w:eastAsia="en-US"/>
        </w:rPr>
        <w:t>a relatively high</w:t>
      </w:r>
      <w:r w:rsidR="00741767">
        <w:rPr>
          <w:rFonts w:ascii="Franklin Gothic Book" w:eastAsia="Times New Roman" w:hAnsi="Franklin Gothic Book"/>
          <w:color w:val="000000" w:themeColor="text1"/>
          <w:lang w:eastAsia="en-US"/>
        </w:rPr>
        <w:t>-risk investment for DFAT.</w:t>
      </w:r>
      <w:r w:rsidR="00D038F0">
        <w:rPr>
          <w:rFonts w:ascii="Franklin Gothic Book" w:eastAsia="Times New Roman" w:hAnsi="Franklin Gothic Book"/>
          <w:color w:val="000000" w:themeColor="text1"/>
          <w:lang w:eastAsia="en-US"/>
        </w:rPr>
        <w:t xml:space="preserve"> </w:t>
      </w:r>
      <w:r w:rsidR="00EA7084">
        <w:rPr>
          <w:rFonts w:ascii="Franklin Gothic Book" w:eastAsia="Times New Roman" w:hAnsi="Franklin Gothic Book"/>
          <w:color w:val="000000" w:themeColor="text1"/>
          <w:lang w:eastAsia="en-US"/>
        </w:rPr>
        <w:t>R</w:t>
      </w:r>
      <w:r w:rsidR="00741767">
        <w:rPr>
          <w:rFonts w:ascii="Franklin Gothic Book" w:eastAsia="Times New Roman" w:hAnsi="Franklin Gothic Book"/>
          <w:color w:val="000000" w:themeColor="text1"/>
          <w:lang w:eastAsia="en-US"/>
        </w:rPr>
        <w:t>isks at the institutional and program level remain and need to be carefully managed throughout the implementation period.</w:t>
      </w:r>
      <w:r w:rsidR="00D038F0">
        <w:rPr>
          <w:rFonts w:ascii="Franklin Gothic Book" w:eastAsia="Times New Roman" w:hAnsi="Franklin Gothic Book"/>
          <w:color w:val="000000" w:themeColor="text1"/>
          <w:lang w:eastAsia="en-US"/>
        </w:rPr>
        <w:t xml:space="preserve"> </w:t>
      </w:r>
      <w:r w:rsidR="00EA7084" w:rsidRPr="006D5C6B">
        <w:rPr>
          <w:rFonts w:ascii="Franklin Gothic Book" w:hAnsi="Franklin Gothic Book"/>
          <w:szCs w:val="20"/>
        </w:rPr>
        <w:t xml:space="preserve">Any program that requires changes in attitudes, work activities and government systems </w:t>
      </w:r>
      <w:r w:rsidR="00E1485F">
        <w:rPr>
          <w:rFonts w:ascii="Franklin Gothic Book" w:hAnsi="Franklin Gothic Book"/>
          <w:szCs w:val="20"/>
        </w:rPr>
        <w:t xml:space="preserve">in a country such as Vietnam </w:t>
      </w:r>
      <w:r w:rsidR="00EA7084" w:rsidRPr="006D5C6B">
        <w:rPr>
          <w:rFonts w:ascii="Franklin Gothic Book" w:hAnsi="Franklin Gothic Book"/>
          <w:szCs w:val="20"/>
        </w:rPr>
        <w:t xml:space="preserve">to </w:t>
      </w:r>
      <w:r w:rsidR="00E1485F">
        <w:rPr>
          <w:rFonts w:ascii="Franklin Gothic Book" w:hAnsi="Franklin Gothic Book"/>
          <w:szCs w:val="20"/>
        </w:rPr>
        <w:t xml:space="preserve">be </w:t>
      </w:r>
      <w:r w:rsidR="00EA7084" w:rsidRPr="006D5C6B">
        <w:rPr>
          <w:rFonts w:ascii="Franklin Gothic Book" w:hAnsi="Franklin Gothic Book"/>
          <w:szCs w:val="20"/>
        </w:rPr>
        <w:t>fully successful is high risk. It is improbable that</w:t>
      </w:r>
      <w:r w:rsidR="00E241F6" w:rsidRPr="00E241F6">
        <w:rPr>
          <w:rFonts w:ascii="Franklin Gothic Book" w:hAnsi="Franklin Gothic Book"/>
          <w:i/>
          <w:szCs w:val="20"/>
        </w:rPr>
        <w:t xml:space="preserve"> </w:t>
      </w:r>
      <w:r w:rsidR="004C6D09" w:rsidRPr="004C6D09">
        <w:rPr>
          <w:rFonts w:ascii="Franklin Gothic Book" w:hAnsi="Franklin Gothic Book"/>
          <w:i/>
          <w:szCs w:val="20"/>
        </w:rPr>
        <w:t>Aus4Transport</w:t>
      </w:r>
      <w:r w:rsidR="00EA7084" w:rsidRPr="006D5C6B">
        <w:rPr>
          <w:rFonts w:ascii="Franklin Gothic Book" w:hAnsi="Franklin Gothic Book"/>
          <w:szCs w:val="20"/>
        </w:rPr>
        <w:t xml:space="preserve"> can establish all the conditions needed for change but this design </w:t>
      </w:r>
      <w:r w:rsidR="007F62C6">
        <w:rPr>
          <w:rFonts w:ascii="Franklin Gothic Book" w:hAnsi="Franklin Gothic Book"/>
          <w:szCs w:val="20"/>
        </w:rPr>
        <w:t xml:space="preserve">includes </w:t>
      </w:r>
      <w:r w:rsidR="00EA7084" w:rsidRPr="006D5C6B">
        <w:rPr>
          <w:rFonts w:ascii="Franklin Gothic Book" w:hAnsi="Franklin Gothic Book"/>
          <w:szCs w:val="20"/>
        </w:rPr>
        <w:t>mechanisms to effectively manage this risk.</w:t>
      </w:r>
      <w:r w:rsidR="00660F44">
        <w:rPr>
          <w:rFonts w:ascii="Franklin Gothic Book" w:hAnsi="Franklin Gothic Book"/>
          <w:szCs w:val="20"/>
        </w:rPr>
        <w:t xml:space="preserve"> </w:t>
      </w:r>
      <w:r w:rsidR="00EA7084" w:rsidRPr="006D5C6B">
        <w:rPr>
          <w:rFonts w:ascii="Franklin Gothic Book" w:hAnsi="Franklin Gothic Book"/>
          <w:szCs w:val="20"/>
        </w:rPr>
        <w:t>The best way to manage the risk is to identify clear expectations for GOV/MOT action to move forward on this agenda.</w:t>
      </w:r>
    </w:p>
    <w:p w:rsidR="00741767" w:rsidRDefault="00741767" w:rsidP="00AF54FE">
      <w:pPr>
        <w:spacing w:before="80"/>
        <w:rPr>
          <w:rFonts w:ascii="Franklin Gothic Book" w:eastAsia="Times New Roman" w:hAnsi="Franklin Gothic Book"/>
          <w:color w:val="000000" w:themeColor="text1"/>
          <w:lang w:eastAsia="en-US"/>
        </w:rPr>
      </w:pPr>
      <w:r>
        <w:rPr>
          <w:rFonts w:ascii="Franklin Gothic Book" w:eastAsia="Times New Roman" w:hAnsi="Franklin Gothic Book"/>
          <w:color w:val="000000" w:themeColor="text1"/>
          <w:lang w:eastAsia="en-US"/>
        </w:rPr>
        <w:t>A risk management plan is required for implementation and could be integrated alongside the program M&amp;E Plan. A risk register detailing immediate and significant risks identified during the design phase is included as Appendix J.</w:t>
      </w:r>
      <w:r w:rsidR="00D038F0">
        <w:rPr>
          <w:rFonts w:ascii="Franklin Gothic Book" w:eastAsia="Times New Roman" w:hAnsi="Franklin Gothic Book"/>
          <w:color w:val="000000" w:themeColor="text1"/>
          <w:lang w:eastAsia="en-US"/>
        </w:rPr>
        <w:t xml:space="preserve"> </w:t>
      </w:r>
      <w:r>
        <w:rPr>
          <w:rFonts w:ascii="Franklin Gothic Book" w:eastAsia="Times New Roman" w:hAnsi="Franklin Gothic Book"/>
          <w:color w:val="000000" w:themeColor="text1"/>
          <w:lang w:eastAsia="en-US"/>
        </w:rPr>
        <w:t>This risk register provides guidance and forms the basis for the development and articulation of a more comprehensive and detailed risk management plan.</w:t>
      </w:r>
    </w:p>
    <w:p w:rsidR="00741767" w:rsidRDefault="00741767" w:rsidP="00AF54FE">
      <w:pPr>
        <w:spacing w:before="80"/>
        <w:rPr>
          <w:rFonts w:ascii="Franklin Gothic Book" w:eastAsia="Times New Roman" w:hAnsi="Franklin Gothic Book"/>
          <w:color w:val="000000" w:themeColor="text1"/>
          <w:lang w:eastAsia="en-US"/>
        </w:rPr>
      </w:pPr>
      <w:r>
        <w:rPr>
          <w:rFonts w:ascii="Franklin Gothic Book" w:eastAsia="Times New Roman" w:hAnsi="Franklin Gothic Book"/>
          <w:color w:val="000000" w:themeColor="text1"/>
          <w:lang w:eastAsia="en-US"/>
        </w:rPr>
        <w:t>Key risks revolve around the availability of finance to support interventions and investments, institutional capacity</w:t>
      </w:r>
      <w:r w:rsidR="007F62C6">
        <w:rPr>
          <w:rFonts w:ascii="Franklin Gothic Book" w:eastAsia="Times New Roman" w:hAnsi="Franklin Gothic Book"/>
          <w:color w:val="000000" w:themeColor="text1"/>
          <w:lang w:eastAsia="en-US"/>
        </w:rPr>
        <w:t>, procurement</w:t>
      </w:r>
      <w:r>
        <w:rPr>
          <w:rFonts w:ascii="Franklin Gothic Book" w:eastAsia="Times New Roman" w:hAnsi="Franklin Gothic Book"/>
          <w:color w:val="000000" w:themeColor="text1"/>
          <w:lang w:eastAsia="en-US"/>
        </w:rPr>
        <w:t xml:space="preserve"> and the implementation model of </w:t>
      </w:r>
      <w:r w:rsidR="004C6D09" w:rsidRPr="004C6D09">
        <w:rPr>
          <w:rFonts w:ascii="Franklin Gothic Book" w:eastAsia="Times New Roman" w:hAnsi="Franklin Gothic Book"/>
          <w:i/>
          <w:color w:val="000000" w:themeColor="text1"/>
          <w:lang w:eastAsia="en-US"/>
        </w:rPr>
        <w:t>Aus4Transport</w:t>
      </w:r>
      <w:r>
        <w:rPr>
          <w:rFonts w:ascii="Franklin Gothic Book" w:eastAsia="Times New Roman" w:hAnsi="Franklin Gothic Book"/>
          <w:color w:val="000000" w:themeColor="text1"/>
          <w:lang w:eastAsia="en-US"/>
        </w:rPr>
        <w:t xml:space="preserve"> in terms of the linkages of activities </w:t>
      </w:r>
      <w:r w:rsidR="007F62C6">
        <w:rPr>
          <w:rFonts w:ascii="Franklin Gothic Book" w:eastAsia="Times New Roman" w:hAnsi="Franklin Gothic Book"/>
          <w:color w:val="000000" w:themeColor="text1"/>
          <w:lang w:eastAsia="en-US"/>
        </w:rPr>
        <w:t xml:space="preserve">to the </w:t>
      </w:r>
      <w:r>
        <w:rPr>
          <w:rFonts w:ascii="Franklin Gothic Book" w:eastAsia="Times New Roman" w:hAnsi="Franklin Gothic Book"/>
          <w:color w:val="000000" w:themeColor="text1"/>
          <w:lang w:eastAsia="en-US"/>
        </w:rPr>
        <w:t>intermediate and end</w:t>
      </w:r>
      <w:r w:rsidR="007F62C6">
        <w:rPr>
          <w:rFonts w:ascii="Franklin Gothic Book" w:eastAsia="Times New Roman" w:hAnsi="Franklin Gothic Book"/>
          <w:color w:val="000000" w:themeColor="text1"/>
          <w:lang w:eastAsia="en-US"/>
        </w:rPr>
        <w:t>-</w:t>
      </w:r>
      <w:r>
        <w:rPr>
          <w:rFonts w:ascii="Franklin Gothic Book" w:eastAsia="Times New Roman" w:hAnsi="Franklin Gothic Book"/>
          <w:color w:val="000000" w:themeColor="text1"/>
          <w:lang w:eastAsia="en-US"/>
        </w:rPr>
        <w:t>program outcomes</w:t>
      </w:r>
      <w:r w:rsidR="007F62C6">
        <w:rPr>
          <w:rFonts w:ascii="Franklin Gothic Book" w:eastAsia="Times New Roman" w:hAnsi="Franklin Gothic Book"/>
          <w:color w:val="000000" w:themeColor="text1"/>
          <w:lang w:eastAsia="en-US"/>
        </w:rPr>
        <w:t xml:space="preserve"> set out in the TOC</w:t>
      </w:r>
      <w:r>
        <w:rPr>
          <w:rFonts w:ascii="Franklin Gothic Book" w:eastAsia="Times New Roman" w:hAnsi="Franklin Gothic Book"/>
          <w:color w:val="000000" w:themeColor="text1"/>
          <w:lang w:eastAsia="en-US"/>
        </w:rPr>
        <w:t>.</w:t>
      </w:r>
      <w:r w:rsidR="00D038F0">
        <w:rPr>
          <w:rFonts w:ascii="Franklin Gothic Book" w:eastAsia="Times New Roman" w:hAnsi="Franklin Gothic Book"/>
          <w:color w:val="000000" w:themeColor="text1"/>
          <w:lang w:eastAsia="en-US"/>
        </w:rPr>
        <w:t xml:space="preserve"> </w:t>
      </w:r>
      <w:r>
        <w:rPr>
          <w:rFonts w:ascii="Franklin Gothic Book" w:eastAsia="Times New Roman" w:hAnsi="Franklin Gothic Book"/>
          <w:color w:val="000000" w:themeColor="text1"/>
          <w:lang w:eastAsia="en-US"/>
        </w:rPr>
        <w:t>Details of the significance of risks, current treatments and proposed contractor approaches to manage the risk are contained within Appendix J.</w:t>
      </w:r>
    </w:p>
    <w:p w:rsidR="00741767" w:rsidRDefault="00741767" w:rsidP="00AF54FE">
      <w:pPr>
        <w:spacing w:before="80"/>
        <w:rPr>
          <w:rFonts w:ascii="Franklin Gothic Book" w:eastAsia="Times New Roman" w:hAnsi="Franklin Gothic Book"/>
          <w:color w:val="000000" w:themeColor="text1"/>
          <w:lang w:eastAsia="en-US"/>
        </w:rPr>
      </w:pPr>
      <w:r>
        <w:rPr>
          <w:rFonts w:ascii="Franklin Gothic Book" w:eastAsia="Times New Roman" w:hAnsi="Franklin Gothic Book"/>
          <w:color w:val="000000" w:themeColor="text1"/>
          <w:lang w:eastAsia="en-US"/>
        </w:rPr>
        <w:t>The risk management plan</w:t>
      </w:r>
      <w:r w:rsidR="004F44D5">
        <w:rPr>
          <w:rFonts w:ascii="Franklin Gothic Book" w:eastAsia="Times New Roman" w:hAnsi="Franklin Gothic Book"/>
          <w:color w:val="000000" w:themeColor="text1"/>
          <w:lang w:eastAsia="en-US"/>
        </w:rPr>
        <w:t xml:space="preserve"> </w:t>
      </w:r>
      <w:r w:rsidR="007F62C6">
        <w:rPr>
          <w:rFonts w:ascii="Franklin Gothic Book" w:eastAsia="Times New Roman" w:hAnsi="Franklin Gothic Book"/>
          <w:color w:val="000000" w:themeColor="text1"/>
          <w:lang w:eastAsia="en-US"/>
        </w:rPr>
        <w:t xml:space="preserve">will be </w:t>
      </w:r>
      <w:r>
        <w:rPr>
          <w:rFonts w:ascii="Franklin Gothic Book" w:eastAsia="Times New Roman" w:hAnsi="Franklin Gothic Book"/>
          <w:color w:val="000000" w:themeColor="text1"/>
          <w:lang w:eastAsia="en-US"/>
        </w:rPr>
        <w:t xml:space="preserve">aligned to </w:t>
      </w:r>
      <w:r w:rsidR="004C6D09" w:rsidRPr="004C6D09">
        <w:rPr>
          <w:rFonts w:ascii="Franklin Gothic Book" w:eastAsia="Times New Roman" w:hAnsi="Franklin Gothic Book"/>
          <w:i/>
          <w:color w:val="000000" w:themeColor="text1"/>
          <w:lang w:eastAsia="en-US"/>
        </w:rPr>
        <w:t>Aus4Transport</w:t>
      </w:r>
      <w:r w:rsidR="00E1485F">
        <w:rPr>
          <w:rFonts w:ascii="Franklin Gothic Book" w:eastAsia="Times New Roman" w:hAnsi="Franklin Gothic Book"/>
          <w:color w:val="000000" w:themeColor="text1"/>
          <w:lang w:eastAsia="en-US"/>
        </w:rPr>
        <w:t xml:space="preserve"> M&amp;E Plan</w:t>
      </w:r>
      <w:r>
        <w:rPr>
          <w:rFonts w:ascii="Franklin Gothic Book" w:eastAsia="Times New Roman" w:hAnsi="Franklin Gothic Book"/>
          <w:color w:val="000000" w:themeColor="text1"/>
          <w:lang w:eastAsia="en-US"/>
        </w:rPr>
        <w:t xml:space="preserve">. Key risks should be reviewed and revised (and new risks included) as part of the </w:t>
      </w:r>
      <w:r w:rsidR="004F44D5">
        <w:rPr>
          <w:rFonts w:ascii="Franklin Gothic Book" w:eastAsia="Times New Roman" w:hAnsi="Franklin Gothic Book"/>
          <w:color w:val="000000" w:themeColor="text1"/>
          <w:lang w:eastAsia="en-US"/>
        </w:rPr>
        <w:t>TOC</w:t>
      </w:r>
      <w:r>
        <w:rPr>
          <w:rFonts w:ascii="Franklin Gothic Book" w:eastAsia="Times New Roman" w:hAnsi="Franklin Gothic Book"/>
          <w:color w:val="000000" w:themeColor="text1"/>
          <w:lang w:eastAsia="en-US"/>
        </w:rPr>
        <w:t xml:space="preserve"> workshop and subsequent development of the M&amp;E Plan.</w:t>
      </w:r>
      <w:r w:rsidR="00D038F0">
        <w:rPr>
          <w:rFonts w:ascii="Franklin Gothic Book" w:eastAsia="Times New Roman" w:hAnsi="Franklin Gothic Book"/>
          <w:color w:val="000000" w:themeColor="text1"/>
          <w:lang w:eastAsia="en-US"/>
        </w:rPr>
        <w:t xml:space="preserve"> </w:t>
      </w:r>
      <w:r>
        <w:rPr>
          <w:rFonts w:ascii="Franklin Gothic Book" w:eastAsia="Times New Roman" w:hAnsi="Franklin Gothic Book"/>
          <w:color w:val="000000" w:themeColor="text1"/>
          <w:lang w:eastAsia="en-US"/>
        </w:rPr>
        <w:t>Key responsibilities for risk assessment and management should be identified at this stage also.</w:t>
      </w:r>
      <w:r w:rsidR="00D038F0">
        <w:rPr>
          <w:rFonts w:ascii="Franklin Gothic Book" w:eastAsia="Times New Roman" w:hAnsi="Franklin Gothic Book"/>
          <w:color w:val="000000" w:themeColor="text1"/>
          <w:lang w:eastAsia="en-US"/>
        </w:rPr>
        <w:t xml:space="preserve"> </w:t>
      </w:r>
      <w:r>
        <w:rPr>
          <w:rFonts w:ascii="Franklin Gothic Book" w:eastAsia="Times New Roman" w:hAnsi="Franklin Gothic Book"/>
          <w:color w:val="000000" w:themeColor="text1"/>
          <w:lang w:eastAsia="en-US"/>
        </w:rPr>
        <w:t>Annual reviews should occur and form part of Annual Work</w:t>
      </w:r>
      <w:r w:rsidR="00203926">
        <w:rPr>
          <w:rFonts w:ascii="Franklin Gothic Book" w:eastAsia="Times New Roman" w:hAnsi="Franklin Gothic Book"/>
          <w:color w:val="000000" w:themeColor="text1"/>
          <w:lang w:eastAsia="en-US"/>
        </w:rPr>
        <w:t xml:space="preserve"> Plans </w:t>
      </w:r>
      <w:r>
        <w:rPr>
          <w:rFonts w:ascii="Franklin Gothic Book" w:eastAsia="Times New Roman" w:hAnsi="Franklin Gothic Book"/>
          <w:color w:val="000000" w:themeColor="text1"/>
          <w:lang w:eastAsia="en-US"/>
        </w:rPr>
        <w:t>and performance reports.</w:t>
      </w:r>
      <w:r w:rsidR="00D038F0">
        <w:rPr>
          <w:rFonts w:ascii="Franklin Gothic Book" w:eastAsia="Times New Roman" w:hAnsi="Franklin Gothic Book"/>
          <w:color w:val="000000" w:themeColor="text1"/>
          <w:lang w:eastAsia="en-US"/>
        </w:rPr>
        <w:t xml:space="preserve"> </w:t>
      </w:r>
      <w:r>
        <w:rPr>
          <w:rFonts w:ascii="Franklin Gothic Book" w:eastAsia="Times New Roman" w:hAnsi="Franklin Gothic Book"/>
          <w:color w:val="000000" w:themeColor="text1"/>
          <w:lang w:eastAsia="en-US"/>
        </w:rPr>
        <w:t>An annual joint workshop should ideally be facilitated involving key stakeholders and the risk register updated and shared with the Steering Committee.</w:t>
      </w:r>
      <w:r w:rsidR="00D038F0">
        <w:rPr>
          <w:rFonts w:ascii="Franklin Gothic Book" w:eastAsia="Times New Roman" w:hAnsi="Franklin Gothic Book"/>
          <w:color w:val="000000" w:themeColor="text1"/>
          <w:lang w:eastAsia="en-US"/>
        </w:rPr>
        <w:t xml:space="preserve"> </w:t>
      </w:r>
      <w:r>
        <w:rPr>
          <w:rFonts w:ascii="Franklin Gothic Book" w:eastAsia="Times New Roman" w:hAnsi="Franklin Gothic Book"/>
          <w:color w:val="000000" w:themeColor="text1"/>
          <w:lang w:eastAsia="en-US"/>
        </w:rPr>
        <w:t xml:space="preserve">Reporting through the M&amp;E framework should also report against key risks and their on-going influence on the </w:t>
      </w:r>
      <w:r w:rsidR="00203926">
        <w:rPr>
          <w:rFonts w:ascii="Franklin Gothic Book" w:eastAsia="Times New Roman" w:hAnsi="Franklin Gothic Book"/>
          <w:color w:val="000000" w:themeColor="text1"/>
          <w:lang w:eastAsia="en-US"/>
        </w:rPr>
        <w:t>P</w:t>
      </w:r>
      <w:r>
        <w:rPr>
          <w:rFonts w:ascii="Franklin Gothic Book" w:eastAsia="Times New Roman" w:hAnsi="Franklin Gothic Book"/>
          <w:color w:val="000000" w:themeColor="text1"/>
          <w:lang w:eastAsia="en-US"/>
        </w:rPr>
        <w:t>rogram and the strategies being undertaken to address and minimise these.</w:t>
      </w:r>
      <w:r w:rsidR="00D038F0">
        <w:rPr>
          <w:rFonts w:ascii="Franklin Gothic Book" w:eastAsia="Times New Roman" w:hAnsi="Franklin Gothic Book"/>
          <w:color w:val="000000" w:themeColor="text1"/>
          <w:lang w:eastAsia="en-US"/>
        </w:rPr>
        <w:t xml:space="preserve"> </w:t>
      </w:r>
      <w:r>
        <w:rPr>
          <w:rFonts w:ascii="Franklin Gothic Book" w:eastAsia="Times New Roman" w:hAnsi="Franklin Gothic Book"/>
          <w:color w:val="000000" w:themeColor="text1"/>
          <w:lang w:eastAsia="en-US"/>
        </w:rPr>
        <w:t>Key lessons should also be documented as part of the process.</w:t>
      </w:r>
    </w:p>
    <w:p w:rsidR="00741767" w:rsidRDefault="00741767" w:rsidP="00AF54FE">
      <w:pPr>
        <w:spacing w:before="80"/>
        <w:rPr>
          <w:rFonts w:ascii="Franklin Gothic Book" w:eastAsia="Times New Roman" w:hAnsi="Franklin Gothic Book"/>
          <w:color w:val="000000" w:themeColor="text1"/>
          <w:lang w:eastAsia="en-US"/>
        </w:rPr>
      </w:pPr>
      <w:r>
        <w:rPr>
          <w:rFonts w:ascii="Franklin Gothic Book" w:eastAsia="Times New Roman" w:hAnsi="Franklin Gothic Book"/>
          <w:color w:val="000000" w:themeColor="text1"/>
          <w:lang w:eastAsia="en-US"/>
        </w:rPr>
        <w:t xml:space="preserve">The </w:t>
      </w:r>
      <w:r w:rsidR="004F44D5">
        <w:rPr>
          <w:rFonts w:ascii="Franklin Gothic Book" w:eastAsia="Times New Roman" w:hAnsi="Franklin Gothic Book"/>
          <w:color w:val="000000" w:themeColor="text1"/>
          <w:lang w:eastAsia="en-US"/>
        </w:rPr>
        <w:t>T</w:t>
      </w:r>
      <w:r>
        <w:rPr>
          <w:rFonts w:ascii="Franklin Gothic Book" w:eastAsia="Times New Roman" w:hAnsi="Franklin Gothic Book"/>
          <w:color w:val="000000" w:themeColor="text1"/>
          <w:lang w:eastAsia="en-US"/>
        </w:rPr>
        <w:t xml:space="preserve">eam </w:t>
      </w:r>
      <w:r w:rsidR="004F44D5">
        <w:rPr>
          <w:rFonts w:ascii="Franklin Gothic Book" w:eastAsia="Times New Roman" w:hAnsi="Franklin Gothic Book"/>
          <w:color w:val="000000" w:themeColor="text1"/>
          <w:lang w:eastAsia="en-US"/>
        </w:rPr>
        <w:t>L</w:t>
      </w:r>
      <w:r>
        <w:rPr>
          <w:rFonts w:ascii="Franklin Gothic Book" w:eastAsia="Times New Roman" w:hAnsi="Franklin Gothic Book"/>
          <w:color w:val="000000" w:themeColor="text1"/>
          <w:lang w:eastAsia="en-US"/>
        </w:rPr>
        <w:t xml:space="preserve">eader </w:t>
      </w:r>
      <w:r w:rsidR="004F44D5">
        <w:rPr>
          <w:rFonts w:ascii="Franklin Gothic Book" w:eastAsia="Times New Roman" w:hAnsi="Franklin Gothic Book"/>
          <w:color w:val="000000" w:themeColor="text1"/>
          <w:lang w:eastAsia="en-US"/>
        </w:rPr>
        <w:t xml:space="preserve">in the ATAG </w:t>
      </w:r>
      <w:r>
        <w:rPr>
          <w:rFonts w:ascii="Franklin Gothic Book" w:eastAsia="Times New Roman" w:hAnsi="Franklin Gothic Book"/>
          <w:color w:val="000000" w:themeColor="text1"/>
          <w:lang w:eastAsia="en-US"/>
        </w:rPr>
        <w:t>will assume overall responsibility for the management of risk but will work closely with the core team to ensure all risks are effectively identified, prioritised, minimised and potentially mitigated.</w:t>
      </w:r>
    </w:p>
    <w:p w:rsidR="00302001" w:rsidRDefault="00302001" w:rsidP="00227515">
      <w:pPr>
        <w:pStyle w:val="Heading2"/>
      </w:pPr>
      <w:bookmarkStart w:id="31" w:name="_Toc472089163"/>
      <w:r w:rsidRPr="0045444C">
        <w:t>Safeguards</w:t>
      </w:r>
      <w:bookmarkEnd w:id="31"/>
    </w:p>
    <w:p w:rsidR="00CF07DE" w:rsidRDefault="00B8155C" w:rsidP="005F423E">
      <w:pPr>
        <w:spacing w:before="80"/>
        <w:rPr>
          <w:rFonts w:ascii="Franklin Gothic Book" w:hAnsi="Franklin Gothic Book"/>
          <w:lang w:eastAsia="en-US"/>
        </w:rPr>
      </w:pPr>
      <w:r w:rsidRPr="00B8155C">
        <w:rPr>
          <w:rFonts w:ascii="Franklin Gothic Book" w:hAnsi="Franklin Gothic Book"/>
          <w:lang w:eastAsia="en-US"/>
        </w:rPr>
        <w:t xml:space="preserve">The </w:t>
      </w:r>
      <w:r w:rsidR="004C6D09" w:rsidRPr="004C6D09">
        <w:rPr>
          <w:rFonts w:ascii="Franklin Gothic Book" w:hAnsi="Franklin Gothic Book"/>
          <w:i/>
          <w:lang w:eastAsia="en-US"/>
        </w:rPr>
        <w:t>Aus4Transport</w:t>
      </w:r>
      <w:r w:rsidRPr="00B8155C">
        <w:rPr>
          <w:rFonts w:ascii="Franklin Gothic Book" w:hAnsi="Franklin Gothic Book"/>
          <w:lang w:eastAsia="en-US"/>
        </w:rPr>
        <w:t xml:space="preserve"> Program</w:t>
      </w:r>
      <w:r w:rsidR="0030081A">
        <w:rPr>
          <w:rFonts w:ascii="Franklin Gothic Book" w:hAnsi="Franklin Gothic Book"/>
          <w:lang w:eastAsia="en-US"/>
        </w:rPr>
        <w:t xml:space="preserve"> does not involve any direct involvement in the implementation of physical infrastructure other than that which may occur through </w:t>
      </w:r>
      <w:r w:rsidR="00CF07DE">
        <w:rPr>
          <w:rFonts w:ascii="Franklin Gothic Book" w:hAnsi="Franklin Gothic Book"/>
          <w:lang w:eastAsia="en-US"/>
        </w:rPr>
        <w:t xml:space="preserve">currently unidentified </w:t>
      </w:r>
      <w:r w:rsidR="0030081A">
        <w:rPr>
          <w:rFonts w:ascii="Franklin Gothic Book" w:hAnsi="Franklin Gothic Book"/>
          <w:lang w:eastAsia="en-US"/>
        </w:rPr>
        <w:t xml:space="preserve">demonstration projects. </w:t>
      </w:r>
      <w:r w:rsidR="00CF07DE">
        <w:rPr>
          <w:rFonts w:ascii="Franklin Gothic Book" w:hAnsi="Franklin Gothic Book"/>
          <w:lang w:eastAsia="en-US"/>
        </w:rPr>
        <w:t xml:space="preserve">Through its project development activities, it will ensure that all necessary safeguards needed to meet the </w:t>
      </w:r>
      <w:r w:rsidR="00DD2C45">
        <w:rPr>
          <w:rFonts w:ascii="Franklin Gothic Book" w:hAnsi="Franklin Gothic Book"/>
          <w:lang w:eastAsia="en-US"/>
        </w:rPr>
        <w:t xml:space="preserve">highest individual </w:t>
      </w:r>
      <w:r w:rsidR="00CF07DE">
        <w:rPr>
          <w:rFonts w:ascii="Franklin Gothic Book" w:hAnsi="Franklin Gothic Book"/>
          <w:lang w:eastAsia="en-US"/>
        </w:rPr>
        <w:t xml:space="preserve">standard set by </w:t>
      </w:r>
      <w:r w:rsidR="00DD2C45">
        <w:rPr>
          <w:rFonts w:ascii="Franklin Gothic Book" w:hAnsi="Franklin Gothic Book"/>
          <w:lang w:eastAsia="en-US"/>
        </w:rPr>
        <w:t xml:space="preserve">participating </w:t>
      </w:r>
      <w:r w:rsidR="00CF07DE">
        <w:rPr>
          <w:rFonts w:ascii="Franklin Gothic Book" w:hAnsi="Franklin Gothic Book"/>
          <w:lang w:eastAsia="en-US"/>
        </w:rPr>
        <w:t>MDBs and DFAT are incorporated into planned projects</w:t>
      </w:r>
      <w:r w:rsidR="00DD2C45">
        <w:rPr>
          <w:rFonts w:ascii="Franklin Gothic Book" w:hAnsi="Franklin Gothic Book"/>
          <w:lang w:eastAsia="en-US"/>
        </w:rPr>
        <w:t xml:space="preserve"> covering all social and environmental matters such as those described in Box 1 on page </w:t>
      </w:r>
      <w:r w:rsidR="003D1791">
        <w:rPr>
          <w:rFonts w:ascii="Franklin Gothic Book" w:hAnsi="Franklin Gothic Book"/>
          <w:lang w:eastAsia="en-US"/>
        </w:rPr>
        <w:t>20</w:t>
      </w:r>
      <w:r w:rsidR="00CF07DE">
        <w:rPr>
          <w:rFonts w:ascii="Franklin Gothic Book" w:hAnsi="Franklin Gothic Book"/>
          <w:lang w:eastAsia="en-US"/>
        </w:rPr>
        <w:t xml:space="preserve">. An assessment of </w:t>
      </w:r>
      <w:r w:rsidR="004C6D09" w:rsidRPr="004C6D09">
        <w:rPr>
          <w:rFonts w:ascii="Franklin Gothic Book" w:hAnsi="Franklin Gothic Book"/>
          <w:i/>
          <w:lang w:eastAsia="en-US"/>
        </w:rPr>
        <w:t>Aus4Transport</w:t>
      </w:r>
      <w:r w:rsidR="00CF07DE">
        <w:rPr>
          <w:rFonts w:ascii="Franklin Gothic Book" w:hAnsi="Franklin Gothic Book"/>
          <w:lang w:eastAsia="en-US"/>
        </w:rPr>
        <w:t xml:space="preserve"> with regard to safeguard needs is described in Table 3 based on the current known content of the </w:t>
      </w:r>
      <w:r w:rsidR="004F44D5">
        <w:rPr>
          <w:rFonts w:ascii="Franklin Gothic Book" w:hAnsi="Franklin Gothic Book"/>
          <w:lang w:eastAsia="en-US"/>
        </w:rPr>
        <w:t>P</w:t>
      </w:r>
      <w:r w:rsidR="00CF07DE">
        <w:rPr>
          <w:rFonts w:ascii="Franklin Gothic Book" w:hAnsi="Franklin Gothic Book"/>
          <w:lang w:eastAsia="en-US"/>
        </w:rPr>
        <w:t>rogram. If any demonstration projects involving physical construction were to occur, they will be required to meet the same standards as those included in projects to be prepared through the program.</w:t>
      </w:r>
    </w:p>
    <w:p w:rsidR="00AA6F30" w:rsidRDefault="00AA6F30" w:rsidP="005F423E">
      <w:pPr>
        <w:spacing w:before="80"/>
        <w:rPr>
          <w:rFonts w:ascii="Franklin Gothic Book" w:hAnsi="Franklin Gothic Book"/>
          <w:lang w:eastAsia="en-US"/>
        </w:rPr>
      </w:pPr>
    </w:p>
    <w:p w:rsidR="0030081A" w:rsidRPr="005F423E" w:rsidRDefault="0030081A" w:rsidP="00DC503B">
      <w:pPr>
        <w:keepNext/>
        <w:spacing w:before="80"/>
        <w:rPr>
          <w:rFonts w:ascii="Franklin Gothic Book" w:hAnsi="Franklin Gothic Book"/>
          <w:lang w:eastAsia="en-US"/>
        </w:rPr>
      </w:pPr>
      <w:r>
        <w:rPr>
          <w:rFonts w:ascii="Franklin Gothic Book" w:hAnsi="Franklin Gothic Book"/>
          <w:lang w:eastAsia="en-US"/>
        </w:rPr>
        <w:t xml:space="preserve">Table 3 Safeguard </w:t>
      </w:r>
      <w:r w:rsidR="00CF07DE">
        <w:rPr>
          <w:rFonts w:ascii="Franklin Gothic Book" w:hAnsi="Franklin Gothic Book"/>
          <w:lang w:eastAsia="en-US"/>
        </w:rPr>
        <w:t>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57" w:type="dxa"/>
        </w:tblCellMar>
        <w:tblLook w:val="01E0" w:firstRow="1" w:lastRow="1" w:firstColumn="1" w:lastColumn="1" w:noHBand="0" w:noVBand="0"/>
      </w:tblPr>
      <w:tblGrid>
        <w:gridCol w:w="6238"/>
        <w:gridCol w:w="640"/>
        <w:gridCol w:w="641"/>
        <w:gridCol w:w="641"/>
      </w:tblGrid>
      <w:tr w:rsidR="0030081A" w:rsidRPr="00CF07DE" w:rsidTr="00CC6C41">
        <w:trPr>
          <w:cantSplit/>
          <w:tblHeader/>
        </w:trPr>
        <w:tc>
          <w:tcPr>
            <w:tcW w:w="3822" w:type="pct"/>
            <w:tcBorders>
              <w:top w:val="nil"/>
              <w:left w:val="nil"/>
              <w:bottom w:val="single" w:sz="4" w:space="0" w:color="auto"/>
              <w:right w:val="single" w:sz="4" w:space="0" w:color="auto"/>
            </w:tcBorders>
            <w:shd w:val="clear" w:color="auto" w:fill="auto"/>
          </w:tcPr>
          <w:p w:rsidR="0030081A" w:rsidRPr="00CF07DE" w:rsidRDefault="0030081A" w:rsidP="00DC503B">
            <w:pPr>
              <w:keepNext/>
              <w:spacing w:before="20" w:after="20"/>
              <w:rPr>
                <w:rFonts w:ascii="Franklin Gothic Book" w:eastAsia="Times New Roman" w:hAnsi="Franklin Gothic Book"/>
                <w:sz w:val="18"/>
                <w:szCs w:val="18"/>
              </w:rPr>
            </w:pPr>
          </w:p>
        </w:tc>
        <w:tc>
          <w:tcPr>
            <w:tcW w:w="392" w:type="pct"/>
            <w:tcBorders>
              <w:left w:val="single" w:sz="4" w:space="0" w:color="auto"/>
              <w:bottom w:val="single" w:sz="4" w:space="0" w:color="auto"/>
            </w:tcBorders>
            <w:shd w:val="clear" w:color="auto" w:fill="auto"/>
          </w:tcPr>
          <w:p w:rsidR="0030081A" w:rsidRPr="00CF07DE" w:rsidRDefault="0030081A" w:rsidP="00DC503B">
            <w:pPr>
              <w:keepNext/>
              <w:spacing w:before="20" w:after="20"/>
              <w:jc w:val="center"/>
              <w:rPr>
                <w:rFonts w:ascii="Franklin Gothic Book" w:eastAsia="Times New Roman" w:hAnsi="Franklin Gothic Book"/>
                <w:sz w:val="18"/>
                <w:szCs w:val="18"/>
              </w:rPr>
            </w:pPr>
            <w:r w:rsidRPr="00CF07DE">
              <w:rPr>
                <w:rFonts w:ascii="Franklin Gothic Book" w:eastAsia="Times New Roman" w:hAnsi="Franklin Gothic Book"/>
                <w:sz w:val="18"/>
                <w:szCs w:val="18"/>
              </w:rPr>
              <w:t>Yes</w:t>
            </w:r>
          </w:p>
        </w:tc>
        <w:tc>
          <w:tcPr>
            <w:tcW w:w="393" w:type="pct"/>
            <w:tcBorders>
              <w:bottom w:val="single" w:sz="4" w:space="0" w:color="auto"/>
            </w:tcBorders>
            <w:shd w:val="clear" w:color="auto" w:fill="auto"/>
          </w:tcPr>
          <w:p w:rsidR="0030081A" w:rsidRPr="00CF07DE" w:rsidRDefault="0030081A" w:rsidP="00DC503B">
            <w:pPr>
              <w:keepNext/>
              <w:spacing w:before="20" w:after="20"/>
              <w:jc w:val="center"/>
              <w:rPr>
                <w:rFonts w:ascii="Franklin Gothic Book" w:eastAsia="Times New Roman" w:hAnsi="Franklin Gothic Book"/>
                <w:sz w:val="18"/>
                <w:szCs w:val="18"/>
              </w:rPr>
            </w:pPr>
            <w:r w:rsidRPr="00CF07DE">
              <w:rPr>
                <w:rFonts w:ascii="Franklin Gothic Book" w:eastAsia="Times New Roman" w:hAnsi="Franklin Gothic Book"/>
                <w:sz w:val="18"/>
                <w:szCs w:val="18"/>
              </w:rPr>
              <w:t>No</w:t>
            </w:r>
          </w:p>
        </w:tc>
        <w:tc>
          <w:tcPr>
            <w:tcW w:w="393" w:type="pct"/>
            <w:tcBorders>
              <w:bottom w:val="single" w:sz="4" w:space="0" w:color="auto"/>
            </w:tcBorders>
            <w:shd w:val="clear" w:color="auto" w:fill="auto"/>
          </w:tcPr>
          <w:p w:rsidR="0030081A" w:rsidRPr="00CF07DE" w:rsidRDefault="0030081A" w:rsidP="00DC503B">
            <w:pPr>
              <w:keepNext/>
              <w:spacing w:before="20" w:after="20"/>
              <w:jc w:val="center"/>
              <w:rPr>
                <w:rFonts w:ascii="Franklin Gothic Book" w:eastAsia="Times New Roman" w:hAnsi="Franklin Gothic Book"/>
                <w:sz w:val="18"/>
                <w:szCs w:val="18"/>
              </w:rPr>
            </w:pPr>
            <w:r w:rsidRPr="00CF07DE">
              <w:rPr>
                <w:rFonts w:ascii="Franklin Gothic Book" w:eastAsia="Times New Roman" w:hAnsi="Franklin Gothic Book"/>
                <w:sz w:val="18"/>
                <w:szCs w:val="18"/>
              </w:rPr>
              <w:t>Not Sure</w:t>
            </w:r>
          </w:p>
        </w:tc>
      </w:tr>
      <w:tr w:rsidR="0030081A" w:rsidRPr="00CF07DE" w:rsidTr="00CC6C41">
        <w:trPr>
          <w:cantSplit/>
        </w:trPr>
        <w:tc>
          <w:tcPr>
            <w:tcW w:w="3822" w:type="pct"/>
            <w:tcBorders>
              <w:right w:val="single" w:sz="4" w:space="0" w:color="auto"/>
            </w:tcBorders>
            <w:shd w:val="clear" w:color="auto" w:fill="C6D9F1" w:themeFill="text2" w:themeFillTint="33"/>
          </w:tcPr>
          <w:p w:rsidR="0030081A" w:rsidRPr="00CF07DE" w:rsidRDefault="0030081A">
            <w:pPr>
              <w:keepNext/>
              <w:spacing w:before="20" w:after="20"/>
              <w:rPr>
                <w:rFonts w:ascii="Franklin Gothic Book" w:eastAsia="Times New Roman" w:hAnsi="Franklin Gothic Book"/>
                <w:sz w:val="18"/>
                <w:szCs w:val="18"/>
              </w:rPr>
            </w:pPr>
            <w:r w:rsidRPr="00CF07DE">
              <w:rPr>
                <w:rFonts w:ascii="Franklin Gothic Book" w:eastAsia="Times New Roman" w:hAnsi="Franklin Gothic Book"/>
                <w:sz w:val="18"/>
                <w:szCs w:val="18"/>
              </w:rPr>
              <w:t>Child protection</w:t>
            </w:r>
          </w:p>
        </w:tc>
        <w:tc>
          <w:tcPr>
            <w:tcW w:w="392" w:type="pct"/>
            <w:tcBorders>
              <w:left w:val="single" w:sz="4" w:space="0" w:color="auto"/>
            </w:tcBorders>
            <w:shd w:val="clear" w:color="auto" w:fill="C6D9F1" w:themeFill="text2" w:themeFillTint="33"/>
            <w:vAlign w:val="center"/>
          </w:tcPr>
          <w:p w:rsidR="0030081A" w:rsidRPr="00CF07DE" w:rsidRDefault="0030081A" w:rsidP="00DC503B">
            <w:pPr>
              <w:keepNext/>
              <w:spacing w:before="20" w:after="20"/>
              <w:jc w:val="center"/>
              <w:rPr>
                <w:rFonts w:ascii="Franklin Gothic Book" w:eastAsia="Times New Roman" w:hAnsi="Franklin Gothic Book"/>
                <w:sz w:val="18"/>
                <w:szCs w:val="18"/>
              </w:rPr>
            </w:pPr>
          </w:p>
        </w:tc>
        <w:tc>
          <w:tcPr>
            <w:tcW w:w="393" w:type="pct"/>
            <w:shd w:val="clear" w:color="auto" w:fill="C6D9F1" w:themeFill="text2" w:themeFillTint="33"/>
            <w:vAlign w:val="center"/>
          </w:tcPr>
          <w:p w:rsidR="0030081A" w:rsidRPr="00CF07DE" w:rsidRDefault="0030081A" w:rsidP="00DC503B">
            <w:pPr>
              <w:keepNext/>
              <w:spacing w:before="20" w:after="20"/>
              <w:jc w:val="center"/>
              <w:rPr>
                <w:rFonts w:ascii="Franklin Gothic Book" w:eastAsia="Times New Roman" w:hAnsi="Franklin Gothic Book"/>
                <w:sz w:val="18"/>
                <w:szCs w:val="18"/>
              </w:rPr>
            </w:pPr>
          </w:p>
        </w:tc>
        <w:tc>
          <w:tcPr>
            <w:tcW w:w="393" w:type="pct"/>
            <w:shd w:val="clear" w:color="auto" w:fill="C6D9F1" w:themeFill="text2" w:themeFillTint="33"/>
            <w:vAlign w:val="center"/>
          </w:tcPr>
          <w:p w:rsidR="0030081A" w:rsidRPr="00CF07DE" w:rsidRDefault="0030081A" w:rsidP="00DC503B">
            <w:pPr>
              <w:keepNext/>
              <w:spacing w:before="20" w:after="20"/>
              <w:jc w:val="center"/>
              <w:rPr>
                <w:rFonts w:ascii="Franklin Gothic Book" w:eastAsia="Times New Roman" w:hAnsi="Franklin Gothic Book"/>
                <w:sz w:val="18"/>
                <w:szCs w:val="18"/>
              </w:rPr>
            </w:pPr>
          </w:p>
        </w:tc>
      </w:tr>
      <w:tr w:rsidR="0030081A" w:rsidRPr="00CF07DE" w:rsidTr="00CC6C41">
        <w:trPr>
          <w:cantSplit/>
        </w:trPr>
        <w:tc>
          <w:tcPr>
            <w:tcW w:w="3822" w:type="pct"/>
            <w:tcBorders>
              <w:right w:val="single" w:sz="4" w:space="0" w:color="auto"/>
            </w:tcBorders>
            <w:shd w:val="clear" w:color="auto" w:fill="auto"/>
          </w:tcPr>
          <w:p w:rsidR="0030081A" w:rsidRPr="00CF07DE" w:rsidRDefault="0030081A" w:rsidP="00DC503B">
            <w:pPr>
              <w:keepNext/>
              <w:spacing w:before="20" w:after="20"/>
              <w:rPr>
                <w:rFonts w:ascii="Franklin Gothic Book" w:eastAsia="Times New Roman" w:hAnsi="Franklin Gothic Book"/>
                <w:sz w:val="18"/>
                <w:szCs w:val="18"/>
              </w:rPr>
            </w:pPr>
            <w:r w:rsidRPr="00CF07DE">
              <w:rPr>
                <w:rFonts w:ascii="Franklin Gothic Book" w:eastAsia="Times New Roman" w:hAnsi="Franklin Gothic Book"/>
                <w:sz w:val="18"/>
                <w:szCs w:val="18"/>
              </w:rPr>
              <w:t>Is the investment likely to involve contact with or access to children (0-18 years old) due to the nature of the activity or the working environment?</w:t>
            </w:r>
          </w:p>
        </w:tc>
        <w:tc>
          <w:tcPr>
            <w:tcW w:w="392" w:type="pct"/>
            <w:tcBorders>
              <w:left w:val="single" w:sz="4" w:space="0" w:color="auto"/>
            </w:tcBorders>
            <w:shd w:val="clear" w:color="auto" w:fill="auto"/>
            <w:vAlign w:val="center"/>
          </w:tcPr>
          <w:p w:rsidR="0030081A" w:rsidRPr="00CF07DE" w:rsidRDefault="0030081A" w:rsidP="00DC503B">
            <w:pPr>
              <w:keepNext/>
              <w:spacing w:before="20" w:after="20"/>
              <w:jc w:val="center"/>
              <w:rPr>
                <w:rFonts w:ascii="Franklin Gothic Book" w:eastAsia="Times New Roman" w:hAnsi="Franklin Gothic Book"/>
                <w:sz w:val="18"/>
                <w:szCs w:val="18"/>
              </w:rPr>
            </w:pPr>
          </w:p>
        </w:tc>
        <w:tc>
          <w:tcPr>
            <w:tcW w:w="393" w:type="pct"/>
            <w:shd w:val="clear" w:color="auto" w:fill="auto"/>
            <w:vAlign w:val="center"/>
          </w:tcPr>
          <w:p w:rsidR="0030081A" w:rsidRPr="00CF07DE" w:rsidRDefault="0030081A" w:rsidP="00DC503B">
            <w:pPr>
              <w:keepNext/>
              <w:spacing w:before="20" w:after="20"/>
              <w:jc w:val="center"/>
              <w:rPr>
                <w:rFonts w:ascii="Franklin Gothic Book" w:eastAsia="Times New Roman" w:hAnsi="Franklin Gothic Book"/>
                <w:sz w:val="18"/>
                <w:szCs w:val="18"/>
              </w:rPr>
            </w:pPr>
            <w:r w:rsidRPr="00CF07DE">
              <w:rPr>
                <w:rFonts w:ascii="Franklin Gothic Book" w:eastAsia="Times New Roman" w:hAnsi="Franklin Gothic Book"/>
                <w:sz w:val="18"/>
                <w:szCs w:val="18"/>
              </w:rPr>
              <w:t>No</w:t>
            </w:r>
          </w:p>
        </w:tc>
        <w:tc>
          <w:tcPr>
            <w:tcW w:w="393" w:type="pct"/>
            <w:shd w:val="clear" w:color="auto" w:fill="auto"/>
            <w:vAlign w:val="center"/>
          </w:tcPr>
          <w:p w:rsidR="0030081A" w:rsidRPr="00CF07DE" w:rsidRDefault="0030081A" w:rsidP="00DC503B">
            <w:pPr>
              <w:keepNext/>
              <w:spacing w:before="20" w:after="20"/>
              <w:jc w:val="center"/>
              <w:rPr>
                <w:rFonts w:ascii="Franklin Gothic Book" w:eastAsia="Times New Roman" w:hAnsi="Franklin Gothic Book"/>
                <w:sz w:val="18"/>
                <w:szCs w:val="18"/>
              </w:rPr>
            </w:pPr>
          </w:p>
        </w:tc>
      </w:tr>
      <w:tr w:rsidR="0030081A" w:rsidRPr="00CF07DE" w:rsidTr="00CC6C41">
        <w:trPr>
          <w:cantSplit/>
        </w:trPr>
        <w:tc>
          <w:tcPr>
            <w:tcW w:w="3822" w:type="pct"/>
            <w:tcBorders>
              <w:bottom w:val="single" w:sz="4" w:space="0" w:color="auto"/>
              <w:right w:val="single" w:sz="4" w:space="0" w:color="auto"/>
            </w:tcBorders>
            <w:shd w:val="clear" w:color="auto" w:fill="auto"/>
          </w:tcPr>
          <w:p w:rsidR="0030081A" w:rsidRPr="00CF07DE" w:rsidRDefault="0030081A" w:rsidP="00CF07DE">
            <w:pPr>
              <w:spacing w:before="20" w:after="20"/>
              <w:rPr>
                <w:rFonts w:ascii="Franklin Gothic Book" w:eastAsia="Times New Roman" w:hAnsi="Franklin Gothic Book"/>
                <w:sz w:val="18"/>
                <w:szCs w:val="18"/>
              </w:rPr>
            </w:pPr>
            <w:r w:rsidRPr="00CF07DE">
              <w:rPr>
                <w:rFonts w:ascii="Franklin Gothic Book" w:eastAsia="Times New Roman" w:hAnsi="Franklin Gothic Book"/>
                <w:sz w:val="18"/>
                <w:szCs w:val="18"/>
              </w:rPr>
              <w:t>Will the investment involve personnel working with children?</w:t>
            </w:r>
          </w:p>
        </w:tc>
        <w:tc>
          <w:tcPr>
            <w:tcW w:w="392" w:type="pct"/>
            <w:tcBorders>
              <w:left w:val="single" w:sz="4" w:space="0" w:color="auto"/>
              <w:bottom w:val="single" w:sz="4" w:space="0" w:color="auto"/>
            </w:tcBorders>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c>
          <w:tcPr>
            <w:tcW w:w="393" w:type="pct"/>
            <w:tcBorders>
              <w:bottom w:val="single" w:sz="4" w:space="0" w:color="auto"/>
            </w:tcBorders>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r w:rsidRPr="00CF07DE">
              <w:rPr>
                <w:rFonts w:ascii="Franklin Gothic Book" w:eastAsia="Times New Roman" w:hAnsi="Franklin Gothic Book"/>
                <w:sz w:val="18"/>
                <w:szCs w:val="18"/>
              </w:rPr>
              <w:t>No</w:t>
            </w:r>
          </w:p>
        </w:tc>
        <w:tc>
          <w:tcPr>
            <w:tcW w:w="393" w:type="pct"/>
            <w:tcBorders>
              <w:bottom w:val="single" w:sz="4" w:space="0" w:color="auto"/>
            </w:tcBorders>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r>
      <w:tr w:rsidR="0030081A" w:rsidRPr="00CF07DE" w:rsidTr="00CC6C41">
        <w:trPr>
          <w:cantSplit/>
        </w:trPr>
        <w:tc>
          <w:tcPr>
            <w:tcW w:w="3822" w:type="pct"/>
            <w:tcBorders>
              <w:right w:val="single" w:sz="4" w:space="0" w:color="auto"/>
            </w:tcBorders>
            <w:shd w:val="clear" w:color="auto" w:fill="C6D9F1" w:themeFill="text2" w:themeFillTint="33"/>
          </w:tcPr>
          <w:p w:rsidR="0030081A" w:rsidRPr="00CF07DE" w:rsidRDefault="0030081A" w:rsidP="00A530D9">
            <w:pPr>
              <w:keepNext/>
              <w:spacing w:before="20" w:after="20"/>
              <w:rPr>
                <w:rFonts w:ascii="Franklin Gothic Book" w:eastAsia="Times New Roman" w:hAnsi="Franklin Gothic Book"/>
                <w:sz w:val="18"/>
                <w:szCs w:val="18"/>
              </w:rPr>
            </w:pPr>
            <w:r w:rsidRPr="00CF07DE">
              <w:rPr>
                <w:rFonts w:ascii="Franklin Gothic Book" w:eastAsia="Times New Roman" w:hAnsi="Franklin Gothic Book"/>
                <w:sz w:val="18"/>
                <w:szCs w:val="18"/>
              </w:rPr>
              <w:t>Displacement and resettlement</w:t>
            </w:r>
          </w:p>
        </w:tc>
        <w:tc>
          <w:tcPr>
            <w:tcW w:w="392" w:type="pct"/>
            <w:tcBorders>
              <w:left w:val="single" w:sz="4" w:space="0" w:color="auto"/>
            </w:tcBorders>
            <w:shd w:val="clear" w:color="auto" w:fill="C6D9F1" w:themeFill="text2" w:themeFillTint="33"/>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c>
          <w:tcPr>
            <w:tcW w:w="393" w:type="pct"/>
            <w:shd w:val="clear" w:color="auto" w:fill="C6D9F1" w:themeFill="text2" w:themeFillTint="33"/>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c>
          <w:tcPr>
            <w:tcW w:w="393" w:type="pct"/>
            <w:shd w:val="clear" w:color="auto" w:fill="C6D9F1" w:themeFill="text2" w:themeFillTint="33"/>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r>
      <w:tr w:rsidR="0030081A" w:rsidRPr="00CF07DE" w:rsidTr="00CC6C41">
        <w:trPr>
          <w:cantSplit/>
        </w:trPr>
        <w:tc>
          <w:tcPr>
            <w:tcW w:w="3822" w:type="pct"/>
            <w:tcBorders>
              <w:right w:val="single" w:sz="4" w:space="0" w:color="auto"/>
            </w:tcBorders>
            <w:shd w:val="clear" w:color="auto" w:fill="auto"/>
          </w:tcPr>
          <w:p w:rsidR="0030081A" w:rsidRPr="00CF07DE" w:rsidRDefault="0030081A" w:rsidP="00CF07DE">
            <w:pPr>
              <w:spacing w:before="20" w:after="20"/>
              <w:rPr>
                <w:rFonts w:ascii="Franklin Gothic Book" w:eastAsia="Times New Roman" w:hAnsi="Franklin Gothic Book"/>
                <w:sz w:val="18"/>
                <w:szCs w:val="18"/>
              </w:rPr>
            </w:pPr>
            <w:r w:rsidRPr="00CF07DE">
              <w:rPr>
                <w:rFonts w:ascii="Franklin Gothic Book" w:eastAsia="Times New Roman" w:hAnsi="Franklin Gothic Book"/>
                <w:sz w:val="18"/>
                <w:szCs w:val="18"/>
              </w:rPr>
              <w:t>Does the investment involve construction on: exclusion from: or repurposing of land that is occupied, accessed to generate livelihoods or of cultural or traditional importance?</w:t>
            </w:r>
          </w:p>
        </w:tc>
        <w:tc>
          <w:tcPr>
            <w:tcW w:w="392" w:type="pct"/>
            <w:tcBorders>
              <w:left w:val="single" w:sz="4" w:space="0" w:color="auto"/>
            </w:tcBorders>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c>
          <w:tcPr>
            <w:tcW w:w="393" w:type="pct"/>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r w:rsidRPr="00CF07DE">
              <w:rPr>
                <w:rFonts w:ascii="Franklin Gothic Book" w:eastAsia="Times New Roman" w:hAnsi="Franklin Gothic Book"/>
                <w:sz w:val="18"/>
                <w:szCs w:val="18"/>
              </w:rPr>
              <w:t>No</w:t>
            </w:r>
          </w:p>
        </w:tc>
        <w:tc>
          <w:tcPr>
            <w:tcW w:w="393" w:type="pct"/>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r>
      <w:tr w:rsidR="0030081A" w:rsidRPr="00CF07DE" w:rsidTr="00CC6C41">
        <w:trPr>
          <w:cantSplit/>
        </w:trPr>
        <w:tc>
          <w:tcPr>
            <w:tcW w:w="3822" w:type="pct"/>
            <w:tcBorders>
              <w:bottom w:val="single" w:sz="4" w:space="0" w:color="auto"/>
              <w:right w:val="single" w:sz="4" w:space="0" w:color="auto"/>
            </w:tcBorders>
            <w:shd w:val="clear" w:color="auto" w:fill="auto"/>
          </w:tcPr>
          <w:p w:rsidR="0030081A" w:rsidRPr="00CF07DE" w:rsidRDefault="0030081A" w:rsidP="00CF07DE">
            <w:pPr>
              <w:spacing w:before="20" w:after="20"/>
              <w:rPr>
                <w:rFonts w:ascii="Franklin Gothic Book" w:eastAsia="Times New Roman" w:hAnsi="Franklin Gothic Book"/>
                <w:sz w:val="18"/>
                <w:szCs w:val="18"/>
              </w:rPr>
            </w:pPr>
            <w:r w:rsidRPr="00CF07DE">
              <w:rPr>
                <w:rFonts w:ascii="Franklin Gothic Book" w:eastAsia="Times New Roman" w:hAnsi="Franklin Gothic Book"/>
                <w:sz w:val="18"/>
                <w:szCs w:val="18"/>
              </w:rPr>
              <w:t xml:space="preserve">Does the investment’s success depend on other development activities that may involve construction on; exclusion from; or repurposing of land that is occupied, accessed to generate livelihoods; or of cultural or traditional importance? </w:t>
            </w:r>
          </w:p>
        </w:tc>
        <w:tc>
          <w:tcPr>
            <w:tcW w:w="392" w:type="pct"/>
            <w:tcBorders>
              <w:left w:val="single" w:sz="4" w:space="0" w:color="auto"/>
              <w:bottom w:val="single" w:sz="4" w:space="0" w:color="auto"/>
            </w:tcBorders>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c>
          <w:tcPr>
            <w:tcW w:w="393" w:type="pct"/>
            <w:tcBorders>
              <w:bottom w:val="single" w:sz="4" w:space="0" w:color="auto"/>
            </w:tcBorders>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r w:rsidRPr="00CF07DE">
              <w:rPr>
                <w:rFonts w:ascii="Franklin Gothic Book" w:eastAsia="Times New Roman" w:hAnsi="Franklin Gothic Book"/>
                <w:sz w:val="18"/>
                <w:szCs w:val="18"/>
              </w:rPr>
              <w:t>No</w:t>
            </w:r>
          </w:p>
        </w:tc>
        <w:tc>
          <w:tcPr>
            <w:tcW w:w="393" w:type="pct"/>
            <w:tcBorders>
              <w:bottom w:val="single" w:sz="4" w:space="0" w:color="auto"/>
            </w:tcBorders>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r>
      <w:tr w:rsidR="0030081A" w:rsidRPr="00CF07DE" w:rsidTr="00CC6C41">
        <w:trPr>
          <w:cantSplit/>
        </w:trPr>
        <w:tc>
          <w:tcPr>
            <w:tcW w:w="3822" w:type="pct"/>
            <w:tcBorders>
              <w:bottom w:val="single" w:sz="4" w:space="0" w:color="auto"/>
              <w:right w:val="single" w:sz="4" w:space="0" w:color="auto"/>
            </w:tcBorders>
            <w:shd w:val="clear" w:color="auto" w:fill="auto"/>
          </w:tcPr>
          <w:p w:rsidR="0030081A" w:rsidRPr="00CF07DE" w:rsidRDefault="0030081A" w:rsidP="00CF07DE">
            <w:pPr>
              <w:spacing w:before="20" w:after="20"/>
              <w:rPr>
                <w:rFonts w:ascii="Franklin Gothic Book" w:eastAsia="Times New Roman" w:hAnsi="Franklin Gothic Book"/>
                <w:sz w:val="18"/>
                <w:szCs w:val="18"/>
              </w:rPr>
            </w:pPr>
            <w:r w:rsidRPr="00CF07DE">
              <w:rPr>
                <w:rFonts w:ascii="Franklin Gothic Book" w:eastAsia="Times New Roman" w:hAnsi="Franklin Gothic Book"/>
                <w:sz w:val="18"/>
                <w:szCs w:val="18"/>
              </w:rPr>
              <w:t>Does the investment involve planning for, advising on or designing the economic or physical displacement of people to make way for infrastructure development, disaster risk reduction or exclusion of the local population from land accessed to generate livelihoods?</w:t>
            </w:r>
          </w:p>
        </w:tc>
        <w:tc>
          <w:tcPr>
            <w:tcW w:w="392" w:type="pct"/>
            <w:tcBorders>
              <w:left w:val="single" w:sz="4" w:space="0" w:color="auto"/>
              <w:bottom w:val="single" w:sz="4" w:space="0" w:color="auto"/>
            </w:tcBorders>
            <w:shd w:val="clear" w:color="auto" w:fill="auto"/>
            <w:vAlign w:val="center"/>
          </w:tcPr>
          <w:p w:rsidR="0030081A" w:rsidRPr="00CF07DE" w:rsidRDefault="00464F23" w:rsidP="00CC6C41">
            <w:pPr>
              <w:spacing w:before="20" w:after="20"/>
              <w:jc w:val="center"/>
              <w:rPr>
                <w:rFonts w:ascii="Franklin Gothic Book" w:eastAsia="Times New Roman" w:hAnsi="Franklin Gothic Book"/>
                <w:sz w:val="18"/>
                <w:szCs w:val="18"/>
              </w:rPr>
            </w:pPr>
            <w:r>
              <w:rPr>
                <w:rFonts w:ascii="Franklin Gothic Book" w:eastAsia="Times New Roman" w:hAnsi="Franklin Gothic Book"/>
                <w:sz w:val="18"/>
                <w:szCs w:val="18"/>
              </w:rPr>
              <w:t>Yes</w:t>
            </w:r>
          </w:p>
        </w:tc>
        <w:tc>
          <w:tcPr>
            <w:tcW w:w="393" w:type="pct"/>
            <w:tcBorders>
              <w:bottom w:val="single" w:sz="4" w:space="0" w:color="auto"/>
            </w:tcBorders>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c>
          <w:tcPr>
            <w:tcW w:w="393" w:type="pct"/>
            <w:tcBorders>
              <w:bottom w:val="single" w:sz="4" w:space="0" w:color="auto"/>
            </w:tcBorders>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r>
      <w:tr w:rsidR="0030081A" w:rsidRPr="00CF07DE" w:rsidTr="00CC6C41">
        <w:trPr>
          <w:cantSplit/>
        </w:trPr>
        <w:tc>
          <w:tcPr>
            <w:tcW w:w="3822" w:type="pct"/>
            <w:tcBorders>
              <w:right w:val="single" w:sz="4" w:space="0" w:color="auto"/>
            </w:tcBorders>
            <w:shd w:val="clear" w:color="auto" w:fill="C6D9F1" w:themeFill="text2" w:themeFillTint="33"/>
          </w:tcPr>
          <w:p w:rsidR="0030081A" w:rsidRPr="00CF07DE" w:rsidRDefault="0030081A" w:rsidP="00A530D9">
            <w:pPr>
              <w:keepNext/>
              <w:spacing w:before="20" w:after="20"/>
              <w:rPr>
                <w:rFonts w:ascii="Franklin Gothic Book" w:eastAsia="Times New Roman" w:hAnsi="Franklin Gothic Book"/>
                <w:sz w:val="18"/>
                <w:szCs w:val="18"/>
              </w:rPr>
            </w:pPr>
            <w:r w:rsidRPr="00CF07DE">
              <w:rPr>
                <w:rFonts w:ascii="Franklin Gothic Book" w:eastAsia="Times New Roman" w:hAnsi="Franklin Gothic Book"/>
                <w:sz w:val="18"/>
                <w:szCs w:val="18"/>
              </w:rPr>
              <w:t>Environment</w:t>
            </w:r>
          </w:p>
        </w:tc>
        <w:tc>
          <w:tcPr>
            <w:tcW w:w="392" w:type="pct"/>
            <w:tcBorders>
              <w:left w:val="single" w:sz="4" w:space="0" w:color="auto"/>
            </w:tcBorders>
            <w:shd w:val="clear" w:color="auto" w:fill="C6D9F1" w:themeFill="text2" w:themeFillTint="33"/>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c>
          <w:tcPr>
            <w:tcW w:w="393" w:type="pct"/>
            <w:shd w:val="clear" w:color="auto" w:fill="C6D9F1" w:themeFill="text2" w:themeFillTint="33"/>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c>
          <w:tcPr>
            <w:tcW w:w="393" w:type="pct"/>
            <w:shd w:val="clear" w:color="auto" w:fill="C6D9F1" w:themeFill="text2" w:themeFillTint="33"/>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r>
      <w:tr w:rsidR="0030081A" w:rsidRPr="00CF07DE" w:rsidTr="00CC6C41">
        <w:trPr>
          <w:cantSplit/>
        </w:trPr>
        <w:tc>
          <w:tcPr>
            <w:tcW w:w="3822" w:type="pct"/>
            <w:tcBorders>
              <w:right w:val="single" w:sz="4" w:space="0" w:color="auto"/>
            </w:tcBorders>
            <w:shd w:val="clear" w:color="auto" w:fill="auto"/>
          </w:tcPr>
          <w:p w:rsidR="0030081A" w:rsidRPr="00CF07DE" w:rsidRDefault="0030081A" w:rsidP="00CF07DE">
            <w:pPr>
              <w:spacing w:before="20" w:after="20"/>
              <w:rPr>
                <w:rFonts w:ascii="Franklin Gothic Book" w:eastAsia="Times New Roman" w:hAnsi="Franklin Gothic Book"/>
                <w:sz w:val="18"/>
                <w:szCs w:val="18"/>
              </w:rPr>
            </w:pPr>
            <w:r w:rsidRPr="00CF07DE">
              <w:rPr>
                <w:rFonts w:ascii="Franklin Gothic Book" w:eastAsia="Times New Roman" w:hAnsi="Franklin Gothic Book"/>
                <w:sz w:val="18"/>
                <w:szCs w:val="18"/>
              </w:rPr>
              <w:t xml:space="preserve">Will the investment support any of the following: </w:t>
            </w:r>
          </w:p>
          <w:p w:rsidR="0030081A" w:rsidRPr="00CF07DE" w:rsidRDefault="0030081A" w:rsidP="00CF07DE">
            <w:pPr>
              <w:numPr>
                <w:ilvl w:val="0"/>
                <w:numId w:val="32"/>
              </w:numPr>
              <w:spacing w:before="20" w:after="20"/>
              <w:ind w:left="397" w:hanging="227"/>
              <w:rPr>
                <w:rFonts w:ascii="Franklin Gothic Book" w:eastAsia="Times New Roman" w:hAnsi="Franklin Gothic Book"/>
                <w:sz w:val="18"/>
                <w:szCs w:val="18"/>
              </w:rPr>
            </w:pPr>
            <w:r w:rsidRPr="00CF07DE">
              <w:rPr>
                <w:rFonts w:ascii="Franklin Gothic Book" w:eastAsia="Times New Roman" w:hAnsi="Franklin Gothic Book"/>
                <w:sz w:val="18"/>
                <w:szCs w:val="18"/>
              </w:rPr>
              <w:t>medium to large-scale infrastructure such as roads, bridges, railways, ports, infrastructure for energy generation; or</w:t>
            </w:r>
          </w:p>
          <w:p w:rsidR="0030081A" w:rsidRPr="00CF07DE" w:rsidRDefault="0030081A" w:rsidP="00CF07DE">
            <w:pPr>
              <w:numPr>
                <w:ilvl w:val="0"/>
                <w:numId w:val="32"/>
              </w:numPr>
              <w:spacing w:before="20" w:after="20"/>
              <w:ind w:left="397" w:hanging="227"/>
              <w:rPr>
                <w:rFonts w:ascii="Franklin Gothic Book" w:eastAsia="Times New Roman" w:hAnsi="Franklin Gothic Book"/>
                <w:sz w:val="18"/>
                <w:szCs w:val="18"/>
              </w:rPr>
            </w:pPr>
            <w:r w:rsidRPr="00CF07DE">
              <w:rPr>
                <w:rFonts w:ascii="Franklin Gothic Book" w:eastAsia="Times New Roman" w:hAnsi="Franklin Gothic Book"/>
                <w:sz w:val="18"/>
                <w:szCs w:val="18"/>
              </w:rPr>
              <w:t>development of irrigation and drainage, diversion of water; or</w:t>
            </w:r>
          </w:p>
          <w:p w:rsidR="0030081A" w:rsidRPr="00CF07DE" w:rsidRDefault="0030081A" w:rsidP="00CF07DE">
            <w:pPr>
              <w:numPr>
                <w:ilvl w:val="0"/>
                <w:numId w:val="32"/>
              </w:numPr>
              <w:spacing w:before="20" w:after="20"/>
              <w:ind w:left="397" w:hanging="227"/>
              <w:rPr>
                <w:rFonts w:ascii="Franklin Gothic Book" w:eastAsia="Times New Roman" w:hAnsi="Franklin Gothic Book"/>
                <w:sz w:val="18"/>
                <w:szCs w:val="18"/>
              </w:rPr>
            </w:pPr>
            <w:r w:rsidRPr="00CF07DE">
              <w:rPr>
                <w:rFonts w:ascii="Franklin Gothic Book" w:eastAsia="Times New Roman" w:hAnsi="Franklin Gothic Book"/>
                <w:sz w:val="18"/>
                <w:szCs w:val="18"/>
              </w:rPr>
              <w:t xml:space="preserve">land clearing, intensification of land use; or </w:t>
            </w:r>
          </w:p>
          <w:p w:rsidR="0030081A" w:rsidRPr="00CF07DE" w:rsidRDefault="0030081A" w:rsidP="00CF07DE">
            <w:pPr>
              <w:numPr>
                <w:ilvl w:val="0"/>
                <w:numId w:val="32"/>
              </w:numPr>
              <w:spacing w:before="20" w:after="20"/>
              <w:ind w:left="397" w:hanging="227"/>
              <w:rPr>
                <w:rFonts w:ascii="Franklin Gothic Book" w:eastAsia="Times New Roman" w:hAnsi="Franklin Gothic Book"/>
                <w:sz w:val="18"/>
                <w:szCs w:val="18"/>
              </w:rPr>
            </w:pPr>
            <w:r w:rsidRPr="00CF07DE">
              <w:rPr>
                <w:rFonts w:ascii="Franklin Gothic Book" w:eastAsia="Times New Roman" w:hAnsi="Franklin Gothic Book"/>
                <w:sz w:val="18"/>
                <w:szCs w:val="18"/>
              </w:rPr>
              <w:t xml:space="preserve">hazardous materials and wastes; or </w:t>
            </w:r>
          </w:p>
          <w:p w:rsidR="0030081A" w:rsidRPr="00CF07DE" w:rsidRDefault="0030081A" w:rsidP="00CF07DE">
            <w:pPr>
              <w:numPr>
                <w:ilvl w:val="0"/>
                <w:numId w:val="32"/>
              </w:numPr>
              <w:spacing w:before="20" w:after="20"/>
              <w:ind w:left="397" w:hanging="227"/>
              <w:rPr>
                <w:rFonts w:ascii="Franklin Gothic Book" w:eastAsia="Times New Roman" w:hAnsi="Franklin Gothic Book"/>
                <w:sz w:val="18"/>
                <w:szCs w:val="18"/>
              </w:rPr>
            </w:pPr>
            <w:r w:rsidRPr="00CF07DE">
              <w:rPr>
                <w:rFonts w:ascii="Franklin Gothic Book" w:eastAsia="Times New Roman" w:hAnsi="Franklin Gothic Book"/>
                <w:sz w:val="18"/>
                <w:szCs w:val="18"/>
              </w:rPr>
              <w:t>activity in mining, energy, forestry, fisheries, water supply, urban development, transport, tourism or manufacturing sectors?</w:t>
            </w:r>
          </w:p>
        </w:tc>
        <w:tc>
          <w:tcPr>
            <w:tcW w:w="392" w:type="pct"/>
            <w:tcBorders>
              <w:left w:val="single" w:sz="4" w:space="0" w:color="auto"/>
            </w:tcBorders>
            <w:shd w:val="clear" w:color="auto" w:fill="auto"/>
            <w:vAlign w:val="center"/>
          </w:tcPr>
          <w:p w:rsidR="0030081A" w:rsidRPr="00CF07DE" w:rsidRDefault="00464F23" w:rsidP="00CC6C41">
            <w:pPr>
              <w:spacing w:before="20" w:after="20"/>
              <w:jc w:val="center"/>
              <w:rPr>
                <w:rFonts w:ascii="Franklin Gothic Book" w:eastAsia="Times New Roman" w:hAnsi="Franklin Gothic Book"/>
                <w:sz w:val="18"/>
                <w:szCs w:val="18"/>
              </w:rPr>
            </w:pPr>
            <w:r>
              <w:rPr>
                <w:rFonts w:ascii="Franklin Gothic Book" w:eastAsia="Times New Roman" w:hAnsi="Franklin Gothic Book"/>
                <w:sz w:val="18"/>
                <w:szCs w:val="18"/>
              </w:rPr>
              <w:t>Yes</w:t>
            </w:r>
          </w:p>
        </w:tc>
        <w:tc>
          <w:tcPr>
            <w:tcW w:w="393" w:type="pct"/>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c>
          <w:tcPr>
            <w:tcW w:w="393" w:type="pct"/>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r>
      <w:tr w:rsidR="0030081A" w:rsidRPr="00CF07DE" w:rsidTr="00CC6C41">
        <w:trPr>
          <w:cantSplit/>
        </w:trPr>
        <w:tc>
          <w:tcPr>
            <w:tcW w:w="3822" w:type="pct"/>
            <w:tcBorders>
              <w:right w:val="single" w:sz="4" w:space="0" w:color="auto"/>
            </w:tcBorders>
            <w:shd w:val="clear" w:color="auto" w:fill="auto"/>
          </w:tcPr>
          <w:p w:rsidR="0030081A" w:rsidRPr="00CF07DE" w:rsidRDefault="0030081A" w:rsidP="00CF07DE">
            <w:pPr>
              <w:spacing w:before="20" w:after="20"/>
              <w:rPr>
                <w:rFonts w:ascii="Franklin Gothic Book" w:eastAsia="Times New Roman" w:hAnsi="Franklin Gothic Book"/>
                <w:sz w:val="18"/>
                <w:szCs w:val="18"/>
              </w:rPr>
            </w:pPr>
            <w:r w:rsidRPr="00CF07DE">
              <w:rPr>
                <w:rFonts w:ascii="Franklin Gothic Book" w:eastAsia="Times New Roman" w:hAnsi="Franklin Gothic Book"/>
                <w:sz w:val="18"/>
                <w:szCs w:val="18"/>
              </w:rPr>
              <w:t xml:space="preserve">Will the investment support any of the following: </w:t>
            </w:r>
          </w:p>
          <w:p w:rsidR="0030081A" w:rsidRPr="00CF07DE" w:rsidRDefault="0030081A" w:rsidP="00CF07DE">
            <w:pPr>
              <w:numPr>
                <w:ilvl w:val="0"/>
                <w:numId w:val="32"/>
              </w:numPr>
              <w:spacing w:before="20" w:after="20"/>
              <w:ind w:left="397" w:hanging="227"/>
              <w:rPr>
                <w:rFonts w:ascii="Franklin Gothic Book" w:eastAsia="Times New Roman" w:hAnsi="Franklin Gothic Book"/>
                <w:sz w:val="18"/>
                <w:szCs w:val="18"/>
              </w:rPr>
            </w:pPr>
            <w:r w:rsidRPr="00CF07DE">
              <w:rPr>
                <w:rFonts w:ascii="Franklin Gothic Book" w:eastAsia="Times New Roman" w:hAnsi="Franklin Gothic Book"/>
                <w:sz w:val="18"/>
                <w:szCs w:val="18"/>
              </w:rPr>
              <w:t>small to medium scale infrastructure such as localised water supply and/or sanitation infrastructure; irrigation and drainage; rural electrification, rural roads; or</w:t>
            </w:r>
          </w:p>
          <w:p w:rsidR="0030081A" w:rsidRPr="00CF07DE" w:rsidRDefault="0030081A" w:rsidP="00CF07DE">
            <w:pPr>
              <w:numPr>
                <w:ilvl w:val="0"/>
                <w:numId w:val="32"/>
              </w:numPr>
              <w:spacing w:before="20" w:after="20"/>
              <w:ind w:left="397" w:hanging="227"/>
              <w:rPr>
                <w:rFonts w:ascii="Franklin Gothic Book" w:eastAsia="Times New Roman" w:hAnsi="Franklin Gothic Book"/>
                <w:sz w:val="18"/>
                <w:szCs w:val="18"/>
              </w:rPr>
            </w:pPr>
            <w:r w:rsidRPr="00CF07DE">
              <w:rPr>
                <w:rFonts w:ascii="Franklin Gothic Book" w:eastAsia="Times New Roman" w:hAnsi="Franklin Gothic Book"/>
                <w:sz w:val="18"/>
                <w:szCs w:val="18"/>
              </w:rPr>
              <w:t>construction/renovation/refurbishment/demolition of any building for example: schools, hospitals or public buildings; or</w:t>
            </w:r>
          </w:p>
          <w:p w:rsidR="0030081A" w:rsidRPr="00CF07DE" w:rsidRDefault="0030081A" w:rsidP="00CF07DE">
            <w:pPr>
              <w:numPr>
                <w:ilvl w:val="0"/>
                <w:numId w:val="32"/>
              </w:numPr>
              <w:spacing w:before="20" w:after="20"/>
              <w:ind w:left="397" w:hanging="227"/>
              <w:rPr>
                <w:rFonts w:ascii="Franklin Gothic Book" w:eastAsia="Times New Roman" w:hAnsi="Franklin Gothic Book"/>
                <w:sz w:val="18"/>
                <w:szCs w:val="18"/>
              </w:rPr>
            </w:pPr>
            <w:r w:rsidRPr="00CF07DE">
              <w:rPr>
                <w:rFonts w:ascii="Franklin Gothic Book" w:eastAsia="Times New Roman" w:hAnsi="Franklin Gothic Book"/>
                <w:sz w:val="18"/>
                <w:szCs w:val="18"/>
              </w:rPr>
              <w:t>localised use of natural resources, including small-scale water diversion, agriculture, or other types of land-use change?</w:t>
            </w:r>
          </w:p>
        </w:tc>
        <w:tc>
          <w:tcPr>
            <w:tcW w:w="392" w:type="pct"/>
            <w:tcBorders>
              <w:left w:val="single" w:sz="4" w:space="0" w:color="auto"/>
            </w:tcBorders>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c>
          <w:tcPr>
            <w:tcW w:w="393" w:type="pct"/>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r w:rsidRPr="00CF07DE">
              <w:rPr>
                <w:rFonts w:ascii="Franklin Gothic Book" w:eastAsia="Times New Roman" w:hAnsi="Franklin Gothic Book"/>
                <w:sz w:val="18"/>
                <w:szCs w:val="18"/>
              </w:rPr>
              <w:t>No</w:t>
            </w:r>
          </w:p>
        </w:tc>
        <w:tc>
          <w:tcPr>
            <w:tcW w:w="393" w:type="pct"/>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r>
      <w:tr w:rsidR="0030081A" w:rsidRPr="00CF07DE" w:rsidTr="00CC6C41">
        <w:trPr>
          <w:cantSplit/>
        </w:trPr>
        <w:tc>
          <w:tcPr>
            <w:tcW w:w="3822" w:type="pct"/>
            <w:tcBorders>
              <w:right w:val="single" w:sz="4" w:space="0" w:color="auto"/>
            </w:tcBorders>
            <w:shd w:val="clear" w:color="auto" w:fill="auto"/>
          </w:tcPr>
          <w:p w:rsidR="0030081A" w:rsidRPr="00CF07DE" w:rsidRDefault="0030081A" w:rsidP="00CF07DE">
            <w:pPr>
              <w:spacing w:before="20" w:after="20"/>
              <w:rPr>
                <w:rFonts w:ascii="Franklin Gothic Book" w:eastAsia="Times New Roman" w:hAnsi="Franklin Gothic Book"/>
                <w:sz w:val="18"/>
                <w:szCs w:val="18"/>
              </w:rPr>
            </w:pPr>
            <w:r w:rsidRPr="00CF07DE">
              <w:rPr>
                <w:rFonts w:ascii="Franklin Gothic Book" w:eastAsia="Times New Roman" w:hAnsi="Franklin Gothic Book"/>
                <w:sz w:val="18"/>
                <w:szCs w:val="18"/>
              </w:rPr>
              <w:t>Will the investment contribute to, directly or indirectly, or facilitate, activities such as those listed above, including through:</w:t>
            </w:r>
          </w:p>
          <w:p w:rsidR="0030081A" w:rsidRPr="00CF07DE" w:rsidRDefault="0030081A" w:rsidP="00CF07DE">
            <w:pPr>
              <w:numPr>
                <w:ilvl w:val="0"/>
                <w:numId w:val="32"/>
              </w:numPr>
              <w:spacing w:before="20" w:after="20"/>
              <w:ind w:left="397" w:hanging="227"/>
              <w:rPr>
                <w:rFonts w:ascii="Franklin Gothic Book" w:eastAsia="Times New Roman" w:hAnsi="Franklin Gothic Book"/>
                <w:sz w:val="18"/>
                <w:szCs w:val="18"/>
              </w:rPr>
            </w:pPr>
            <w:r w:rsidRPr="00CF07DE">
              <w:rPr>
                <w:rFonts w:ascii="Franklin Gothic Book" w:eastAsia="Times New Roman" w:hAnsi="Franklin Gothic Book"/>
                <w:sz w:val="18"/>
                <w:szCs w:val="18"/>
              </w:rPr>
              <w:t>trust funds, procurement facilities; or</w:t>
            </w:r>
          </w:p>
          <w:p w:rsidR="0030081A" w:rsidRPr="00CF07DE" w:rsidRDefault="0030081A" w:rsidP="00CF07DE">
            <w:pPr>
              <w:numPr>
                <w:ilvl w:val="0"/>
                <w:numId w:val="32"/>
              </w:numPr>
              <w:spacing w:before="20" w:after="20"/>
              <w:ind w:left="397" w:hanging="227"/>
              <w:rPr>
                <w:rFonts w:ascii="Franklin Gothic Book" w:eastAsia="Times New Roman" w:hAnsi="Franklin Gothic Book"/>
                <w:sz w:val="18"/>
                <w:szCs w:val="18"/>
              </w:rPr>
            </w:pPr>
            <w:r w:rsidRPr="00CF07DE">
              <w:rPr>
                <w:rFonts w:ascii="Franklin Gothic Book" w:eastAsia="Times New Roman" w:hAnsi="Franklin Gothic Book"/>
                <w:sz w:val="18"/>
                <w:szCs w:val="18"/>
              </w:rPr>
              <w:t>co-financing contributions; or</w:t>
            </w:r>
          </w:p>
          <w:p w:rsidR="0030081A" w:rsidRPr="00CF07DE" w:rsidRDefault="0030081A" w:rsidP="00CF07DE">
            <w:pPr>
              <w:numPr>
                <w:ilvl w:val="0"/>
                <w:numId w:val="32"/>
              </w:numPr>
              <w:spacing w:before="20" w:after="20"/>
              <w:ind w:left="397" w:hanging="227"/>
              <w:rPr>
                <w:rFonts w:ascii="Franklin Gothic Book" w:eastAsia="Times New Roman" w:hAnsi="Franklin Gothic Book"/>
                <w:sz w:val="18"/>
                <w:szCs w:val="18"/>
              </w:rPr>
            </w:pPr>
            <w:r w:rsidRPr="00CF07DE">
              <w:rPr>
                <w:rFonts w:ascii="Franklin Gothic Book" w:eastAsia="Times New Roman" w:hAnsi="Franklin Gothic Book"/>
                <w:sz w:val="18"/>
                <w:szCs w:val="18"/>
              </w:rPr>
              <w:t>support for planning, change to regulatory frameworks, technical advice, training or;</w:t>
            </w:r>
          </w:p>
          <w:p w:rsidR="0030081A" w:rsidRPr="00CF07DE" w:rsidRDefault="0030081A" w:rsidP="00CF07DE">
            <w:pPr>
              <w:numPr>
                <w:ilvl w:val="0"/>
                <w:numId w:val="32"/>
              </w:numPr>
              <w:spacing w:before="20" w:after="20"/>
              <w:ind w:left="397" w:hanging="227"/>
              <w:rPr>
                <w:rFonts w:ascii="Franklin Gothic Book" w:eastAsia="Times New Roman" w:hAnsi="Franklin Gothic Book"/>
                <w:sz w:val="18"/>
                <w:szCs w:val="18"/>
              </w:rPr>
            </w:pPr>
            <w:r w:rsidRPr="00CF07DE">
              <w:rPr>
                <w:rFonts w:ascii="Franklin Gothic Book" w:eastAsia="Times New Roman" w:hAnsi="Franklin Gothic Book"/>
                <w:sz w:val="18"/>
                <w:szCs w:val="18"/>
              </w:rPr>
              <w:t>applied research?</w:t>
            </w:r>
          </w:p>
        </w:tc>
        <w:tc>
          <w:tcPr>
            <w:tcW w:w="392" w:type="pct"/>
            <w:tcBorders>
              <w:left w:val="single" w:sz="4" w:space="0" w:color="auto"/>
            </w:tcBorders>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r w:rsidRPr="00CF07DE">
              <w:rPr>
                <w:rFonts w:ascii="Franklin Gothic Book" w:eastAsia="Times New Roman" w:hAnsi="Franklin Gothic Book"/>
                <w:sz w:val="18"/>
                <w:szCs w:val="18"/>
              </w:rPr>
              <w:t>Yes</w:t>
            </w:r>
          </w:p>
        </w:tc>
        <w:tc>
          <w:tcPr>
            <w:tcW w:w="393" w:type="pct"/>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c>
          <w:tcPr>
            <w:tcW w:w="393" w:type="pct"/>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r>
      <w:tr w:rsidR="0030081A" w:rsidRPr="00CF07DE" w:rsidTr="00CC6C41">
        <w:trPr>
          <w:cantSplit/>
        </w:trPr>
        <w:tc>
          <w:tcPr>
            <w:tcW w:w="3822" w:type="pct"/>
            <w:tcBorders>
              <w:right w:val="single" w:sz="4" w:space="0" w:color="auto"/>
            </w:tcBorders>
            <w:shd w:val="clear" w:color="auto" w:fill="auto"/>
          </w:tcPr>
          <w:p w:rsidR="0030081A" w:rsidRPr="00CF07DE" w:rsidRDefault="0030081A" w:rsidP="00CF07DE">
            <w:pPr>
              <w:spacing w:before="20" w:after="20"/>
              <w:rPr>
                <w:rFonts w:ascii="Franklin Gothic Book" w:eastAsia="Times New Roman" w:hAnsi="Franklin Gothic Book"/>
                <w:sz w:val="18"/>
                <w:szCs w:val="18"/>
              </w:rPr>
            </w:pPr>
            <w:r w:rsidRPr="00CF07DE">
              <w:rPr>
                <w:rFonts w:ascii="Franklin Gothic Book" w:eastAsia="Times New Roman" w:hAnsi="Franklin Gothic Book"/>
                <w:sz w:val="18"/>
                <w:szCs w:val="18"/>
              </w:rPr>
              <w:t>Has an environmental review of the proposed investment already been, or will be completed by an implementing partner or donor?</w:t>
            </w:r>
          </w:p>
        </w:tc>
        <w:tc>
          <w:tcPr>
            <w:tcW w:w="392" w:type="pct"/>
            <w:tcBorders>
              <w:left w:val="single" w:sz="4" w:space="0" w:color="auto"/>
            </w:tcBorders>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c>
          <w:tcPr>
            <w:tcW w:w="393" w:type="pct"/>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r w:rsidRPr="00CF07DE">
              <w:rPr>
                <w:rFonts w:ascii="Franklin Gothic Book" w:eastAsia="Times New Roman" w:hAnsi="Franklin Gothic Book"/>
                <w:sz w:val="18"/>
                <w:szCs w:val="18"/>
              </w:rPr>
              <w:t>No</w:t>
            </w:r>
          </w:p>
        </w:tc>
        <w:tc>
          <w:tcPr>
            <w:tcW w:w="393" w:type="pct"/>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r>
      <w:tr w:rsidR="0030081A" w:rsidRPr="00CF07DE" w:rsidTr="00CC6C41">
        <w:trPr>
          <w:cantSplit/>
        </w:trPr>
        <w:tc>
          <w:tcPr>
            <w:tcW w:w="3822" w:type="pct"/>
            <w:tcBorders>
              <w:right w:val="single" w:sz="4" w:space="0" w:color="auto"/>
            </w:tcBorders>
            <w:shd w:val="clear" w:color="auto" w:fill="auto"/>
          </w:tcPr>
          <w:p w:rsidR="0030081A" w:rsidRPr="00CF07DE" w:rsidRDefault="0030081A" w:rsidP="00CF07DE">
            <w:pPr>
              <w:spacing w:before="20" w:after="20"/>
              <w:rPr>
                <w:rFonts w:ascii="Franklin Gothic Book" w:eastAsia="Times New Roman" w:hAnsi="Franklin Gothic Book"/>
                <w:sz w:val="18"/>
                <w:szCs w:val="18"/>
              </w:rPr>
            </w:pPr>
            <w:r w:rsidRPr="00CF07DE">
              <w:rPr>
                <w:rFonts w:ascii="Franklin Gothic Book" w:eastAsia="Times New Roman" w:hAnsi="Franklin Gothic Book"/>
                <w:sz w:val="18"/>
                <w:szCs w:val="18"/>
              </w:rPr>
              <w:t>Does this investment need to meet any national environmental standards or requirements?</w:t>
            </w:r>
          </w:p>
        </w:tc>
        <w:tc>
          <w:tcPr>
            <w:tcW w:w="392" w:type="pct"/>
            <w:tcBorders>
              <w:left w:val="single" w:sz="4" w:space="0" w:color="auto"/>
            </w:tcBorders>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c>
          <w:tcPr>
            <w:tcW w:w="393" w:type="pct"/>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r w:rsidRPr="00CF07DE">
              <w:rPr>
                <w:rFonts w:ascii="Franklin Gothic Book" w:eastAsia="Times New Roman" w:hAnsi="Franklin Gothic Book"/>
                <w:sz w:val="18"/>
                <w:szCs w:val="18"/>
              </w:rPr>
              <w:t>No</w:t>
            </w:r>
          </w:p>
        </w:tc>
        <w:tc>
          <w:tcPr>
            <w:tcW w:w="393" w:type="pct"/>
            <w:shd w:val="clear" w:color="auto" w:fill="auto"/>
            <w:vAlign w:val="center"/>
          </w:tcPr>
          <w:p w:rsidR="0030081A" w:rsidRPr="00CF07DE" w:rsidRDefault="0030081A" w:rsidP="00CC6C41">
            <w:pPr>
              <w:spacing w:before="20" w:after="20"/>
              <w:jc w:val="center"/>
              <w:rPr>
                <w:rFonts w:ascii="Franklin Gothic Book" w:eastAsia="Times New Roman" w:hAnsi="Franklin Gothic Book"/>
                <w:sz w:val="18"/>
                <w:szCs w:val="18"/>
              </w:rPr>
            </w:pPr>
          </w:p>
        </w:tc>
      </w:tr>
    </w:tbl>
    <w:p w:rsidR="001E0675" w:rsidRPr="002B2615" w:rsidRDefault="001E0675" w:rsidP="00302001">
      <w:pPr>
        <w:rPr>
          <w:rFonts w:ascii="Franklin Gothic Book" w:hAnsi="Franklin Gothic Book"/>
        </w:rPr>
      </w:pPr>
    </w:p>
    <w:p w:rsidR="00B73520" w:rsidRDefault="00B73520" w:rsidP="00A5236E">
      <w:pPr>
        <w:spacing w:before="60"/>
        <w:rPr>
          <w:rFonts w:ascii="Franklin Gothic Book" w:hAnsi="Franklin Gothic Book"/>
          <w:b/>
          <w:sz w:val="22"/>
          <w:szCs w:val="22"/>
        </w:rPr>
        <w:sectPr w:rsidR="00B73520" w:rsidSect="00C83502">
          <w:pgSz w:w="11907" w:h="16840" w:code="9"/>
          <w:pgMar w:top="2268" w:right="1871" w:bottom="907" w:left="1871" w:header="851" w:footer="454" w:gutter="0"/>
          <w:cols w:space="720"/>
          <w:docGrid w:linePitch="272"/>
        </w:sectPr>
      </w:pPr>
    </w:p>
    <w:tbl>
      <w:tblPr>
        <w:tblW w:w="9838" w:type="dxa"/>
        <w:tblInd w:w="-3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838"/>
      </w:tblGrid>
      <w:tr w:rsidR="00302001" w:rsidRPr="002B2615" w:rsidTr="00A5236E">
        <w:trPr>
          <w:trHeight w:val="360"/>
          <w:tblHeader/>
        </w:trPr>
        <w:tc>
          <w:tcPr>
            <w:tcW w:w="9838" w:type="dxa"/>
            <w:shd w:val="clear" w:color="auto" w:fill="B8CCE4" w:themeFill="accent1" w:themeFillTint="66"/>
          </w:tcPr>
          <w:p w:rsidR="00302001" w:rsidRPr="002B2615" w:rsidRDefault="00302001" w:rsidP="00227515">
            <w:pPr>
              <w:pStyle w:val="Heading1"/>
            </w:pPr>
            <w:bookmarkStart w:id="32" w:name="_Toc472089164"/>
            <w:r w:rsidRPr="002B2615">
              <w:t xml:space="preserve">F: </w:t>
            </w:r>
            <w:r w:rsidR="004C350B">
              <w:tab/>
            </w:r>
            <w:r w:rsidRPr="002B2615">
              <w:t>Annexes</w:t>
            </w:r>
            <w:bookmarkEnd w:id="32"/>
          </w:p>
        </w:tc>
      </w:tr>
    </w:tbl>
    <w:p w:rsidR="005F423E" w:rsidRPr="005F423E" w:rsidRDefault="005F423E" w:rsidP="005F423E">
      <w:pPr>
        <w:spacing w:before="80"/>
        <w:rPr>
          <w:rFonts w:ascii="Franklin Gothic Book" w:eastAsia="Times New Roman" w:hAnsi="Franklin Gothic Book"/>
          <w:lang w:eastAsia="en-US"/>
        </w:rPr>
      </w:pPr>
    </w:p>
    <w:p w:rsidR="005F423E" w:rsidRPr="005D4BB2" w:rsidRDefault="005F423E" w:rsidP="005F423E">
      <w:pPr>
        <w:spacing w:before="80"/>
        <w:rPr>
          <w:rFonts w:ascii="Franklin Gothic Book" w:eastAsia="Times New Roman" w:hAnsi="Franklin Gothic Book"/>
          <w:lang w:eastAsia="en-US"/>
        </w:rPr>
      </w:pPr>
      <w:r w:rsidRPr="005D4BB2">
        <w:rPr>
          <w:rFonts w:ascii="Franklin Gothic Book" w:eastAsia="Times New Roman" w:hAnsi="Franklin Gothic Book"/>
          <w:lang w:eastAsia="en-US"/>
        </w:rPr>
        <w:t>Appendix A</w:t>
      </w:r>
      <w:r w:rsidR="005D4BB2" w:rsidRPr="005D4BB2">
        <w:rPr>
          <w:rFonts w:ascii="Franklin Gothic Book" w:eastAsia="Times New Roman" w:hAnsi="Franklin Gothic Book"/>
          <w:lang w:eastAsia="en-US"/>
        </w:rPr>
        <w:t>:</w:t>
      </w:r>
      <w:r w:rsidR="005D4BB2" w:rsidRPr="005D4BB2">
        <w:rPr>
          <w:rFonts w:ascii="Franklin Gothic Book" w:eastAsia="Times New Roman" w:hAnsi="Franklin Gothic Book"/>
          <w:lang w:eastAsia="en-US"/>
        </w:rPr>
        <w:tab/>
      </w:r>
      <w:r w:rsidRPr="005D4BB2">
        <w:rPr>
          <w:rFonts w:ascii="Franklin Gothic Book" w:eastAsia="Times New Roman" w:hAnsi="Franklin Gothic Book"/>
          <w:lang w:eastAsia="en-US"/>
        </w:rPr>
        <w:t>Sector Review</w:t>
      </w:r>
    </w:p>
    <w:p w:rsidR="005F423E" w:rsidRPr="005D4BB2" w:rsidRDefault="005F423E" w:rsidP="005F423E">
      <w:pPr>
        <w:spacing w:before="80"/>
        <w:rPr>
          <w:rFonts w:ascii="Franklin Gothic Book" w:eastAsia="Times New Roman" w:hAnsi="Franklin Gothic Book"/>
          <w:lang w:eastAsia="en-US"/>
        </w:rPr>
      </w:pPr>
      <w:r w:rsidRPr="005D4BB2">
        <w:rPr>
          <w:rFonts w:ascii="Franklin Gothic Book" w:eastAsia="Times New Roman" w:hAnsi="Franklin Gothic Book"/>
          <w:lang w:eastAsia="en-US"/>
        </w:rPr>
        <w:t>Appendix B</w:t>
      </w:r>
      <w:r w:rsidR="005D4BB2" w:rsidRPr="005D4BB2">
        <w:rPr>
          <w:rFonts w:ascii="Franklin Gothic Book" w:eastAsia="Times New Roman" w:hAnsi="Franklin Gothic Book"/>
          <w:lang w:eastAsia="en-US"/>
        </w:rPr>
        <w:t>:</w:t>
      </w:r>
      <w:r w:rsidR="005D4BB2" w:rsidRPr="005D4BB2">
        <w:rPr>
          <w:rFonts w:ascii="Franklin Gothic Book" w:eastAsia="Times New Roman" w:hAnsi="Franklin Gothic Book"/>
          <w:lang w:eastAsia="en-US"/>
        </w:rPr>
        <w:tab/>
      </w:r>
      <w:r w:rsidRPr="005D4BB2">
        <w:rPr>
          <w:rFonts w:ascii="Franklin Gothic Book" w:eastAsia="Times New Roman" w:hAnsi="Franklin Gothic Book"/>
          <w:lang w:eastAsia="en-US"/>
        </w:rPr>
        <w:t>Social Dimensions</w:t>
      </w:r>
    </w:p>
    <w:p w:rsidR="005F423E" w:rsidRPr="005D4BB2" w:rsidRDefault="005F423E" w:rsidP="005F423E">
      <w:pPr>
        <w:spacing w:before="80"/>
        <w:rPr>
          <w:rFonts w:ascii="Franklin Gothic Book" w:eastAsia="Times New Roman" w:hAnsi="Franklin Gothic Book"/>
          <w:lang w:eastAsia="en-US"/>
        </w:rPr>
      </w:pPr>
      <w:r w:rsidRPr="005D4BB2">
        <w:rPr>
          <w:rFonts w:ascii="Franklin Gothic Book" w:eastAsia="Times New Roman" w:hAnsi="Franklin Gothic Book"/>
          <w:lang w:eastAsia="en-US"/>
        </w:rPr>
        <w:t>Appendix C</w:t>
      </w:r>
      <w:r w:rsidR="005D4BB2" w:rsidRPr="005D4BB2">
        <w:rPr>
          <w:rFonts w:ascii="Franklin Gothic Book" w:eastAsia="Times New Roman" w:hAnsi="Franklin Gothic Book"/>
          <w:lang w:eastAsia="en-US"/>
        </w:rPr>
        <w:t>:</w:t>
      </w:r>
      <w:r w:rsidR="005D4BB2" w:rsidRPr="005D4BB2">
        <w:rPr>
          <w:rFonts w:ascii="Franklin Gothic Book" w:eastAsia="Times New Roman" w:hAnsi="Franklin Gothic Book"/>
          <w:lang w:eastAsia="en-US"/>
        </w:rPr>
        <w:tab/>
      </w:r>
      <w:r w:rsidRPr="005D4BB2">
        <w:rPr>
          <w:rFonts w:ascii="Franklin Gothic Book" w:eastAsia="Times New Roman" w:hAnsi="Franklin Gothic Book"/>
          <w:lang w:eastAsia="en-US"/>
        </w:rPr>
        <w:t>Theory of Change</w:t>
      </w:r>
    </w:p>
    <w:p w:rsidR="005F423E" w:rsidRPr="005D4BB2" w:rsidRDefault="005F423E" w:rsidP="005F423E">
      <w:pPr>
        <w:spacing w:before="80"/>
        <w:rPr>
          <w:rFonts w:ascii="Franklin Gothic Book" w:eastAsia="Times New Roman" w:hAnsi="Franklin Gothic Book"/>
          <w:lang w:eastAsia="en-US"/>
        </w:rPr>
      </w:pPr>
      <w:r w:rsidRPr="005D4BB2">
        <w:rPr>
          <w:rFonts w:ascii="Franklin Gothic Book" w:eastAsia="Times New Roman" w:hAnsi="Franklin Gothic Book"/>
          <w:lang w:eastAsia="en-US"/>
        </w:rPr>
        <w:t>Appendix D</w:t>
      </w:r>
      <w:r w:rsidR="005D4BB2" w:rsidRPr="005D4BB2">
        <w:rPr>
          <w:rFonts w:ascii="Franklin Gothic Book" w:eastAsia="Times New Roman" w:hAnsi="Franklin Gothic Book"/>
          <w:lang w:eastAsia="en-US"/>
        </w:rPr>
        <w:t>:</w:t>
      </w:r>
      <w:r w:rsidR="005D4BB2" w:rsidRPr="005D4BB2">
        <w:rPr>
          <w:rFonts w:ascii="Franklin Gothic Book" w:eastAsia="Times New Roman" w:hAnsi="Franklin Gothic Book"/>
          <w:lang w:eastAsia="en-US"/>
        </w:rPr>
        <w:tab/>
      </w:r>
      <w:r w:rsidRPr="005D4BB2">
        <w:rPr>
          <w:rFonts w:ascii="Franklin Gothic Book" w:eastAsia="Times New Roman" w:hAnsi="Franklin Gothic Book"/>
          <w:lang w:eastAsia="en-US"/>
        </w:rPr>
        <w:t>Activity Selection Criteria and Potential Initial Activities</w:t>
      </w:r>
    </w:p>
    <w:p w:rsidR="005F423E" w:rsidRPr="005D4BB2" w:rsidRDefault="005F423E" w:rsidP="005F423E">
      <w:pPr>
        <w:spacing w:before="80"/>
        <w:rPr>
          <w:rFonts w:ascii="Franklin Gothic Book" w:eastAsia="Times New Roman" w:hAnsi="Franklin Gothic Book"/>
          <w:lang w:eastAsia="en-US"/>
        </w:rPr>
      </w:pPr>
      <w:r w:rsidRPr="005D4BB2">
        <w:rPr>
          <w:rFonts w:ascii="Franklin Gothic Book" w:eastAsia="Times New Roman" w:hAnsi="Franklin Gothic Book"/>
          <w:lang w:eastAsia="en-US"/>
        </w:rPr>
        <w:t>Appendix E</w:t>
      </w:r>
      <w:r w:rsidR="005D4BB2" w:rsidRPr="005D4BB2">
        <w:rPr>
          <w:rFonts w:ascii="Franklin Gothic Book" w:eastAsia="Times New Roman" w:hAnsi="Franklin Gothic Book"/>
          <w:lang w:eastAsia="en-US"/>
        </w:rPr>
        <w:t>:</w:t>
      </w:r>
      <w:r w:rsidR="005D4BB2" w:rsidRPr="005D4BB2">
        <w:rPr>
          <w:rFonts w:ascii="Franklin Gothic Book" w:eastAsia="Times New Roman" w:hAnsi="Franklin Gothic Book"/>
          <w:lang w:eastAsia="en-US"/>
        </w:rPr>
        <w:tab/>
      </w:r>
      <w:r w:rsidRPr="005D4BB2">
        <w:rPr>
          <w:rFonts w:ascii="Franklin Gothic Book" w:eastAsia="Times New Roman" w:hAnsi="Franklin Gothic Book"/>
          <w:lang w:eastAsia="en-US"/>
        </w:rPr>
        <w:t>Cost Estimates and Budget</w:t>
      </w:r>
    </w:p>
    <w:p w:rsidR="005F423E" w:rsidRPr="005D4BB2" w:rsidRDefault="005F423E" w:rsidP="005F423E">
      <w:pPr>
        <w:spacing w:before="80"/>
        <w:rPr>
          <w:rFonts w:ascii="Franklin Gothic Book" w:eastAsia="Times New Roman" w:hAnsi="Franklin Gothic Book"/>
          <w:lang w:eastAsia="en-US"/>
        </w:rPr>
      </w:pPr>
      <w:r w:rsidRPr="005D4BB2">
        <w:rPr>
          <w:rFonts w:ascii="Franklin Gothic Book" w:eastAsia="Times New Roman" w:hAnsi="Franklin Gothic Book"/>
          <w:lang w:eastAsia="en-US"/>
        </w:rPr>
        <w:t>Appendix F</w:t>
      </w:r>
      <w:r w:rsidR="005D4BB2" w:rsidRPr="005D4BB2">
        <w:rPr>
          <w:rFonts w:ascii="Franklin Gothic Book" w:eastAsia="Times New Roman" w:hAnsi="Franklin Gothic Book"/>
          <w:lang w:eastAsia="en-US"/>
        </w:rPr>
        <w:t>:</w:t>
      </w:r>
      <w:r w:rsidR="005D4BB2" w:rsidRPr="005D4BB2">
        <w:rPr>
          <w:rFonts w:ascii="Franklin Gothic Book" w:eastAsia="Times New Roman" w:hAnsi="Franklin Gothic Book"/>
          <w:lang w:eastAsia="en-US"/>
        </w:rPr>
        <w:tab/>
      </w:r>
      <w:r w:rsidR="001C3403">
        <w:rPr>
          <w:rFonts w:ascii="Franklin Gothic Book" w:eastAsia="Times New Roman" w:hAnsi="Franklin Gothic Book"/>
          <w:lang w:eastAsia="en-US"/>
        </w:rPr>
        <w:t xml:space="preserve">Illustrative </w:t>
      </w:r>
      <w:r w:rsidRPr="005D4BB2">
        <w:rPr>
          <w:rFonts w:ascii="Franklin Gothic Book" w:eastAsia="Times New Roman" w:hAnsi="Franklin Gothic Book"/>
          <w:lang w:eastAsia="en-US"/>
        </w:rPr>
        <w:t>Position Descriptions and TOR</w:t>
      </w:r>
    </w:p>
    <w:p w:rsidR="005F423E" w:rsidRPr="005D4BB2" w:rsidRDefault="005F423E" w:rsidP="005F423E">
      <w:pPr>
        <w:spacing w:before="80"/>
        <w:rPr>
          <w:rFonts w:ascii="Franklin Gothic Book" w:eastAsia="Times New Roman" w:hAnsi="Franklin Gothic Book"/>
          <w:lang w:eastAsia="en-US"/>
        </w:rPr>
      </w:pPr>
      <w:r w:rsidRPr="005D4BB2">
        <w:rPr>
          <w:rFonts w:ascii="Franklin Gothic Book" w:eastAsia="Times New Roman" w:hAnsi="Franklin Gothic Book"/>
          <w:lang w:eastAsia="en-US"/>
        </w:rPr>
        <w:t>Appendix G</w:t>
      </w:r>
      <w:r w:rsidR="005D4BB2" w:rsidRPr="005D4BB2">
        <w:rPr>
          <w:rFonts w:ascii="Franklin Gothic Book" w:eastAsia="Times New Roman" w:hAnsi="Franklin Gothic Book"/>
          <w:lang w:eastAsia="en-US"/>
        </w:rPr>
        <w:t>:</w:t>
      </w:r>
      <w:r w:rsidR="005D4BB2" w:rsidRPr="005D4BB2">
        <w:rPr>
          <w:rFonts w:ascii="Franklin Gothic Book" w:eastAsia="Times New Roman" w:hAnsi="Franklin Gothic Book"/>
          <w:lang w:eastAsia="en-US"/>
        </w:rPr>
        <w:tab/>
      </w:r>
      <w:r w:rsidRPr="005D4BB2">
        <w:rPr>
          <w:rFonts w:ascii="Franklin Gothic Book" w:eastAsia="Times New Roman" w:hAnsi="Franklin Gothic Book"/>
          <w:lang w:eastAsia="en-US"/>
        </w:rPr>
        <w:t>Statement of Requirements and Pricing Schedule</w:t>
      </w:r>
    </w:p>
    <w:p w:rsidR="005F423E" w:rsidRPr="005D4BB2" w:rsidRDefault="005F423E" w:rsidP="005F423E">
      <w:pPr>
        <w:spacing w:before="80"/>
        <w:rPr>
          <w:rFonts w:ascii="Franklin Gothic Book" w:eastAsia="Times New Roman" w:hAnsi="Franklin Gothic Book"/>
          <w:lang w:eastAsia="en-US"/>
        </w:rPr>
      </w:pPr>
      <w:r w:rsidRPr="005D4BB2">
        <w:rPr>
          <w:rFonts w:ascii="Franklin Gothic Book" w:eastAsia="Times New Roman" w:hAnsi="Franklin Gothic Book"/>
          <w:lang w:eastAsia="en-US"/>
        </w:rPr>
        <w:t xml:space="preserve"> Appendix H</w:t>
      </w:r>
      <w:r w:rsidR="005D4BB2" w:rsidRPr="005D4BB2">
        <w:rPr>
          <w:rFonts w:ascii="Franklin Gothic Book" w:eastAsia="Times New Roman" w:hAnsi="Franklin Gothic Book"/>
          <w:lang w:eastAsia="en-US"/>
        </w:rPr>
        <w:t>:</w:t>
      </w:r>
      <w:r w:rsidR="005D4BB2" w:rsidRPr="005D4BB2">
        <w:rPr>
          <w:rFonts w:ascii="Franklin Gothic Book" w:eastAsia="Times New Roman" w:hAnsi="Franklin Gothic Book"/>
          <w:lang w:eastAsia="en-US"/>
        </w:rPr>
        <w:tab/>
      </w:r>
      <w:r w:rsidRPr="005D4BB2">
        <w:rPr>
          <w:rFonts w:ascii="Franklin Gothic Book" w:eastAsia="Times New Roman" w:hAnsi="Franklin Gothic Book"/>
          <w:lang w:eastAsia="en-US"/>
        </w:rPr>
        <w:t>Procurement Arrangements</w:t>
      </w:r>
    </w:p>
    <w:p w:rsidR="005F423E" w:rsidRPr="005D4BB2" w:rsidRDefault="005F423E" w:rsidP="005F423E">
      <w:pPr>
        <w:spacing w:before="80"/>
        <w:rPr>
          <w:rFonts w:ascii="Franklin Gothic Book" w:eastAsia="Times New Roman" w:hAnsi="Franklin Gothic Book"/>
          <w:lang w:eastAsia="en-US"/>
        </w:rPr>
      </w:pPr>
      <w:r w:rsidRPr="005D4BB2">
        <w:rPr>
          <w:rFonts w:ascii="Franklin Gothic Book" w:eastAsia="Times New Roman" w:hAnsi="Franklin Gothic Book"/>
          <w:lang w:eastAsia="en-US"/>
        </w:rPr>
        <w:t>Appendix I</w:t>
      </w:r>
      <w:r w:rsidR="005D4BB2" w:rsidRPr="005D4BB2">
        <w:rPr>
          <w:rFonts w:ascii="Franklin Gothic Book" w:eastAsia="Times New Roman" w:hAnsi="Franklin Gothic Book"/>
          <w:lang w:eastAsia="en-US"/>
        </w:rPr>
        <w:t>:</w:t>
      </w:r>
      <w:r w:rsidR="005D4BB2" w:rsidRPr="005D4BB2">
        <w:rPr>
          <w:rFonts w:ascii="Franklin Gothic Book" w:eastAsia="Times New Roman" w:hAnsi="Franklin Gothic Book"/>
          <w:lang w:eastAsia="en-US"/>
        </w:rPr>
        <w:tab/>
      </w:r>
      <w:r w:rsidRPr="005D4BB2">
        <w:rPr>
          <w:rFonts w:ascii="Franklin Gothic Book" w:eastAsia="Times New Roman" w:hAnsi="Franklin Gothic Book"/>
          <w:lang w:eastAsia="en-US"/>
        </w:rPr>
        <w:t>Monitoring and Evaluation</w:t>
      </w:r>
    </w:p>
    <w:p w:rsidR="005F423E" w:rsidRPr="005D4BB2" w:rsidRDefault="005F423E" w:rsidP="005F423E">
      <w:pPr>
        <w:spacing w:before="80"/>
        <w:rPr>
          <w:rFonts w:ascii="Franklin Gothic Book" w:eastAsia="Times New Roman" w:hAnsi="Franklin Gothic Book"/>
          <w:lang w:eastAsia="en-US"/>
        </w:rPr>
      </w:pPr>
      <w:r w:rsidRPr="005D4BB2">
        <w:rPr>
          <w:rFonts w:ascii="Franklin Gothic Book" w:eastAsia="Times New Roman" w:hAnsi="Franklin Gothic Book"/>
          <w:lang w:eastAsia="en-US"/>
        </w:rPr>
        <w:t>Appendix J</w:t>
      </w:r>
      <w:r w:rsidR="005D4BB2" w:rsidRPr="005D4BB2">
        <w:rPr>
          <w:rFonts w:ascii="Franklin Gothic Book" w:eastAsia="Times New Roman" w:hAnsi="Franklin Gothic Book"/>
          <w:lang w:eastAsia="en-US"/>
        </w:rPr>
        <w:t>:</w:t>
      </w:r>
      <w:r w:rsidR="005D4BB2" w:rsidRPr="005D4BB2">
        <w:rPr>
          <w:rFonts w:ascii="Franklin Gothic Book" w:eastAsia="Times New Roman" w:hAnsi="Franklin Gothic Book"/>
          <w:lang w:eastAsia="en-US"/>
        </w:rPr>
        <w:tab/>
      </w:r>
      <w:r w:rsidRPr="005D4BB2">
        <w:rPr>
          <w:rFonts w:ascii="Franklin Gothic Book" w:eastAsia="Times New Roman" w:hAnsi="Franklin Gothic Book"/>
          <w:lang w:eastAsia="en-US"/>
        </w:rPr>
        <w:t>Risk Register</w:t>
      </w:r>
    </w:p>
    <w:p w:rsidR="005F423E" w:rsidRPr="005D4BB2" w:rsidRDefault="005F423E" w:rsidP="005F423E">
      <w:pPr>
        <w:spacing w:before="80"/>
        <w:rPr>
          <w:rFonts w:ascii="Franklin Gothic Book" w:eastAsia="Times New Roman" w:hAnsi="Franklin Gothic Book"/>
          <w:lang w:eastAsia="en-US"/>
        </w:rPr>
      </w:pPr>
      <w:r w:rsidRPr="005D4BB2">
        <w:rPr>
          <w:rFonts w:ascii="Franklin Gothic Book" w:eastAsia="Times New Roman" w:hAnsi="Franklin Gothic Book"/>
          <w:lang w:eastAsia="en-US"/>
        </w:rPr>
        <w:t>Appendix K</w:t>
      </w:r>
      <w:r w:rsidR="005D4BB2" w:rsidRPr="005D4BB2">
        <w:rPr>
          <w:rFonts w:ascii="Franklin Gothic Book" w:eastAsia="Times New Roman" w:hAnsi="Franklin Gothic Book"/>
          <w:lang w:eastAsia="en-US"/>
        </w:rPr>
        <w:t>:</w:t>
      </w:r>
      <w:r w:rsidR="005D4BB2" w:rsidRPr="005D4BB2">
        <w:rPr>
          <w:rFonts w:ascii="Franklin Gothic Book" w:eastAsia="Times New Roman" w:hAnsi="Franklin Gothic Book"/>
          <w:lang w:eastAsia="en-US"/>
        </w:rPr>
        <w:tab/>
      </w:r>
      <w:r w:rsidRPr="005D4BB2">
        <w:rPr>
          <w:rFonts w:ascii="Franklin Gothic Book" w:eastAsia="Times New Roman" w:hAnsi="Franklin Gothic Book"/>
          <w:lang w:eastAsia="en-US"/>
        </w:rPr>
        <w:t>Bibliography</w:t>
      </w:r>
    </w:p>
    <w:p w:rsidR="005F423E" w:rsidRPr="005D4BB2" w:rsidRDefault="005F423E" w:rsidP="005F423E">
      <w:pPr>
        <w:spacing w:before="80"/>
        <w:rPr>
          <w:rFonts w:ascii="Franklin Gothic Book" w:eastAsia="Times New Roman" w:hAnsi="Franklin Gothic Book"/>
          <w:lang w:eastAsia="en-US"/>
        </w:rPr>
      </w:pPr>
      <w:r w:rsidRPr="005D4BB2">
        <w:rPr>
          <w:rFonts w:ascii="Franklin Gothic Book" w:eastAsia="Times New Roman" w:hAnsi="Franklin Gothic Book"/>
          <w:lang w:eastAsia="en-US"/>
        </w:rPr>
        <w:t>Appendix L</w:t>
      </w:r>
      <w:r w:rsidR="005D4BB2" w:rsidRPr="005D4BB2">
        <w:rPr>
          <w:rFonts w:ascii="Franklin Gothic Book" w:eastAsia="Times New Roman" w:hAnsi="Franklin Gothic Book"/>
          <w:lang w:eastAsia="en-US"/>
        </w:rPr>
        <w:t>:</w:t>
      </w:r>
      <w:r w:rsidR="005D4BB2" w:rsidRPr="005D4BB2">
        <w:rPr>
          <w:rFonts w:ascii="Franklin Gothic Book" w:eastAsia="Times New Roman" w:hAnsi="Franklin Gothic Book"/>
          <w:lang w:eastAsia="en-US"/>
        </w:rPr>
        <w:tab/>
      </w:r>
      <w:r w:rsidRPr="005D4BB2">
        <w:rPr>
          <w:rFonts w:ascii="Franklin Gothic Book" w:eastAsia="Times New Roman" w:hAnsi="Franklin Gothic Book"/>
          <w:lang w:eastAsia="en-US"/>
        </w:rPr>
        <w:t>List of Key Persons Met During the Design Mission</w:t>
      </w:r>
    </w:p>
    <w:p w:rsidR="00C83502" w:rsidRPr="00C83502" w:rsidRDefault="00C83502" w:rsidP="00C83502">
      <w:pPr>
        <w:rPr>
          <w:rFonts w:ascii="Franklin Gothic Book" w:eastAsia="Times New Roman" w:hAnsi="Franklin Gothic Book"/>
          <w:lang w:eastAsia="en-US"/>
        </w:rPr>
      </w:pPr>
    </w:p>
    <w:sectPr w:rsidR="00C83502" w:rsidRPr="00C83502" w:rsidSect="00C83502">
      <w:pgSz w:w="11907" w:h="16840" w:code="9"/>
      <w:pgMar w:top="2268" w:right="1871" w:bottom="907" w:left="1871" w:header="851"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E84" w:rsidRDefault="00DE5E84" w:rsidP="0050529F">
      <w:r>
        <w:separator/>
      </w:r>
    </w:p>
    <w:p w:rsidR="00DE5E84" w:rsidRDefault="00DE5E84"/>
    <w:p w:rsidR="00DE5E84" w:rsidRDefault="00DE5E84"/>
    <w:p w:rsidR="00DE5E84" w:rsidRDefault="00DE5E84"/>
    <w:p w:rsidR="00DE5E84" w:rsidRDefault="00DE5E84"/>
    <w:p w:rsidR="00DE5E84" w:rsidRDefault="00DE5E84"/>
    <w:p w:rsidR="00DE5E84" w:rsidRDefault="00DE5E84"/>
  </w:endnote>
  <w:endnote w:type="continuationSeparator" w:id="0">
    <w:p w:rsidR="00DE5E84" w:rsidRDefault="00DE5E84" w:rsidP="0050529F">
      <w:r>
        <w:continuationSeparator/>
      </w:r>
    </w:p>
    <w:p w:rsidR="00DE5E84" w:rsidRDefault="00DE5E84"/>
    <w:p w:rsidR="00DE5E84" w:rsidRDefault="00DE5E84"/>
    <w:p w:rsidR="00DE5E84" w:rsidRDefault="00DE5E84"/>
    <w:p w:rsidR="00DE5E84" w:rsidRDefault="00DE5E84"/>
    <w:p w:rsidR="00DE5E84" w:rsidRDefault="00DE5E84"/>
    <w:p w:rsidR="00DE5E84" w:rsidRDefault="00DE5E84"/>
  </w:endnote>
  <w:endnote w:type="continuationNotice" w:id="1">
    <w:p w:rsidR="00DE5E84" w:rsidRDefault="00DE5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phemia">
    <w:altName w:val="Gadugi"/>
    <w:charset w:val="00"/>
    <w:family w:val="swiss"/>
    <w:pitch w:val="variable"/>
    <w:sig w:usb0="00000003" w:usb1="0000004A" w:usb2="00002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E7" w:rsidRDefault="007F50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E84" w:rsidRDefault="00DE5E84" w:rsidP="009509C8">
    <w:pPr>
      <w:pStyle w:val="Footer"/>
      <w:jc w:val="right"/>
    </w:pPr>
  </w:p>
  <w:p w:rsidR="00DE5E84" w:rsidRDefault="00DE5E84"/>
  <w:p w:rsidR="00DE5E84" w:rsidRDefault="00DE5E8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E84" w:rsidRDefault="00DE5E84">
    <w:pPr>
      <w:pStyle w:val="Footer"/>
    </w:pPr>
    <w:r>
      <w:t>Preparing Aid Program Performance Reports and Aid Program Management Reviews</w:t>
    </w:r>
  </w:p>
  <w:p w:rsidR="00DE5E84" w:rsidRPr="004C4A3E" w:rsidRDefault="00DE5E84" w:rsidP="000D733F">
    <w:pPr>
      <w:tabs>
        <w:tab w:val="left" w:pos="0"/>
        <w:tab w:val="left" w:pos="13325"/>
      </w:tabs>
      <w:spacing w:line="180" w:lineRule="exact"/>
      <w:ind w:right="-1136"/>
      <w:rPr>
        <w:rFonts w:ascii="Franklin Gothic Medium" w:hAnsi="Franklin Gothic Medium"/>
        <w:color w:val="5A9A98"/>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748696"/>
      <w:docPartObj>
        <w:docPartGallery w:val="Page Numbers (Bottom of Page)"/>
        <w:docPartUnique/>
      </w:docPartObj>
    </w:sdtPr>
    <w:sdtEndPr>
      <w:rPr>
        <w:noProof/>
        <w:color w:val="000000" w:themeColor="text1"/>
      </w:rPr>
    </w:sdtEndPr>
    <w:sdtContent>
      <w:p w:rsidR="00DE5E84" w:rsidRPr="00BB43BD" w:rsidRDefault="00DE5E84" w:rsidP="009509C8">
        <w:pPr>
          <w:pStyle w:val="Footer"/>
          <w:jc w:val="right"/>
          <w:rPr>
            <w:color w:val="000000" w:themeColor="text1"/>
          </w:rPr>
        </w:pPr>
        <w:r w:rsidRPr="00BB43BD">
          <w:rPr>
            <w:color w:val="000000" w:themeColor="text1"/>
          </w:rPr>
          <w:fldChar w:fldCharType="begin"/>
        </w:r>
        <w:r w:rsidRPr="00BB43BD">
          <w:rPr>
            <w:color w:val="000000" w:themeColor="text1"/>
          </w:rPr>
          <w:instrText xml:space="preserve"> PAGE   \* MERGEFORMAT </w:instrText>
        </w:r>
        <w:r w:rsidRPr="00BB43BD">
          <w:rPr>
            <w:color w:val="000000" w:themeColor="text1"/>
          </w:rPr>
          <w:fldChar w:fldCharType="separate"/>
        </w:r>
        <w:r w:rsidR="007F50E7">
          <w:rPr>
            <w:noProof/>
            <w:color w:val="000000" w:themeColor="text1"/>
          </w:rPr>
          <w:t>41</w:t>
        </w:r>
        <w:r w:rsidRPr="00BB43BD">
          <w:rPr>
            <w:noProof/>
            <w:color w:val="000000" w:themeColor="text1"/>
          </w:rPr>
          <w:fldChar w:fldCharType="end"/>
        </w:r>
      </w:p>
    </w:sdtContent>
  </w:sdt>
  <w:p w:rsidR="00DE5E84" w:rsidRDefault="00DE5E84"/>
  <w:p w:rsidR="00DE5E84" w:rsidRDefault="00DE5E8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E84" w:rsidRDefault="00DE5E84">
      <w:r>
        <w:separator/>
      </w:r>
    </w:p>
  </w:footnote>
  <w:footnote w:type="continuationSeparator" w:id="0">
    <w:p w:rsidR="00DE5E84" w:rsidRDefault="00DE5E84">
      <w:r>
        <w:continuationSeparator/>
      </w:r>
    </w:p>
  </w:footnote>
  <w:footnote w:type="continuationNotice" w:id="1">
    <w:p w:rsidR="00DE5E84" w:rsidRPr="00C94839" w:rsidRDefault="00DE5E84">
      <w:pPr>
        <w:rPr>
          <w:sz w:val="10"/>
        </w:rPr>
      </w:pPr>
    </w:p>
  </w:footnote>
  <w:footnote w:id="2">
    <w:p w:rsidR="00DE5E84" w:rsidRDefault="00DE5E84" w:rsidP="00E47F43">
      <w:pPr>
        <w:pStyle w:val="FootnoteText"/>
      </w:pPr>
      <w:r>
        <w:rPr>
          <w:rStyle w:val="FootnoteReference"/>
        </w:rPr>
        <w:footnoteRef/>
      </w:r>
      <w:r>
        <w:t xml:space="preserve"> Such projects require that all dimensions of a project are addressed, including efficient and effective engineering and with economic, safety, environment and gender responsive and socially inclusive measures addressed to a standard that meets the highest criteria set by ADB, the World Bank and the Australian government.</w:t>
      </w:r>
    </w:p>
  </w:footnote>
  <w:footnote w:id="3">
    <w:p w:rsidR="00DE5E84" w:rsidRDefault="00DE5E84" w:rsidP="00C94839">
      <w:pPr>
        <w:pStyle w:val="FootnoteText"/>
        <w:spacing w:after="80"/>
      </w:pPr>
      <w:r>
        <w:rPr>
          <w:rStyle w:val="FootnoteReference"/>
        </w:rPr>
        <w:footnoteRef/>
      </w:r>
      <w:r>
        <w:t xml:space="preserve"> </w:t>
      </w:r>
      <w:r w:rsidRPr="00133059">
        <w:t xml:space="preserve">This section draws on </w:t>
      </w:r>
      <w:r>
        <w:t xml:space="preserve">more detailed </w:t>
      </w:r>
      <w:r w:rsidRPr="00133059">
        <w:t>information presented in</w:t>
      </w:r>
      <w:r>
        <w:t xml:space="preserve"> Appendices A and B. Sources of information are presented in the appendices.</w:t>
      </w:r>
    </w:p>
  </w:footnote>
  <w:footnote w:id="4">
    <w:p w:rsidR="00DE5E84" w:rsidRDefault="00DE5E84">
      <w:pPr>
        <w:pStyle w:val="FootnoteText"/>
      </w:pPr>
      <w:r>
        <w:rPr>
          <w:rStyle w:val="FootnoteReference"/>
        </w:rPr>
        <w:footnoteRef/>
      </w:r>
      <w:r>
        <w:t xml:space="preserve"> Full financing of PFS and FS is provided given the severe financing constraints faced by MOT. Partial financing of DDD activities is based on a greater need for finance that is available through </w:t>
      </w:r>
      <w:r w:rsidRPr="004C6D09">
        <w:rPr>
          <w:i/>
        </w:rPr>
        <w:t>Aus4Transport</w:t>
      </w:r>
      <w:r>
        <w:t xml:space="preserve">, a desire to leverage the influence of the Program to the largest number of projects possible, and the availability of funding for DDD from project loans but with a need to initiate DDD prior to the loan funds becoming available so that subsequent project implementation can be advanced. </w:t>
      </w:r>
      <w:r w:rsidRPr="004C6D09">
        <w:rPr>
          <w:i/>
        </w:rPr>
        <w:t>Aus4Transport</w:t>
      </w:r>
      <w:r>
        <w:t xml:space="preserve"> financing of 40% of DDD for a project will allow early commencement of DDD and for DDD activities to continue until the loan funds become available to finance the remaining 60% of the cost. However, </w:t>
      </w:r>
      <w:r w:rsidRPr="00F07680">
        <w:t xml:space="preserve">the share of a DDD funded by </w:t>
      </w:r>
      <w:r w:rsidRPr="004C6D09">
        <w:rPr>
          <w:i/>
        </w:rPr>
        <w:t>Aus4Transport</w:t>
      </w:r>
      <w:r w:rsidRPr="00F07680">
        <w:t xml:space="preserve"> </w:t>
      </w:r>
      <w:r>
        <w:t xml:space="preserve">could rise </w:t>
      </w:r>
      <w:r w:rsidRPr="00F07680">
        <w:t xml:space="preserve">subject to a request from the </w:t>
      </w:r>
      <w:r>
        <w:t xml:space="preserve">Project Coordinating </w:t>
      </w:r>
      <w:r w:rsidRPr="00F07680">
        <w:t>Committee and approval by DFAT</w:t>
      </w:r>
      <w:r>
        <w:t>.</w:t>
      </w:r>
    </w:p>
  </w:footnote>
  <w:footnote w:id="5">
    <w:p w:rsidR="00DE5E84" w:rsidRPr="004928F3" w:rsidRDefault="00DE5E84" w:rsidP="00086E5B">
      <w:pPr>
        <w:pStyle w:val="Heading1"/>
        <w:spacing w:before="0"/>
        <w:rPr>
          <w:rFonts w:cs="Arial"/>
          <w:b w:val="0"/>
          <w:sz w:val="16"/>
          <w:szCs w:val="16"/>
        </w:rPr>
      </w:pPr>
      <w:r w:rsidRPr="00DC0633">
        <w:rPr>
          <w:rStyle w:val="FootnoteReference"/>
          <w:rFonts w:ascii="Franklin Gothic Medium" w:hAnsi="Franklin Gothic Medium" w:cs="Arial"/>
          <w:b w:val="0"/>
          <w:sz w:val="18"/>
          <w:szCs w:val="18"/>
        </w:rPr>
        <w:footnoteRef/>
      </w:r>
      <w:r w:rsidRPr="00DC0633">
        <w:rPr>
          <w:rFonts w:ascii="Franklin Gothic Medium" w:hAnsi="Franklin Gothic Medium" w:cs="Arial"/>
          <w:b w:val="0"/>
          <w:sz w:val="18"/>
          <w:szCs w:val="18"/>
        </w:rPr>
        <w:t xml:space="preserve"> </w:t>
      </w:r>
      <w:r w:rsidRPr="004928F3">
        <w:rPr>
          <w:rFonts w:cs="Arial"/>
          <w:b w:val="0"/>
          <w:sz w:val="16"/>
          <w:szCs w:val="16"/>
        </w:rPr>
        <w:t xml:space="preserve">Palmer, M et al, ‘The Economic Lives of People with Disabilities in Vietnam’, Public Library of Science, </w:t>
      </w:r>
      <w:hyperlink r:id="rId1" w:history="1">
        <w:r w:rsidRPr="004928F3">
          <w:rPr>
            <w:rStyle w:val="Hyperlink"/>
            <w:rFonts w:cs="Arial"/>
            <w:b w:val="0"/>
            <w:sz w:val="16"/>
            <w:szCs w:val="16"/>
          </w:rPr>
          <w:t>https://www.ncbi.nlm.nih.gov/pmc/articles/PMC4510056/</w:t>
        </w:r>
      </w:hyperlink>
      <w:r w:rsidRPr="004928F3">
        <w:rPr>
          <w:rFonts w:cs="Arial"/>
          <w:b w:val="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E7" w:rsidRDefault="007F50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E84" w:rsidRDefault="00DE5E84" w:rsidP="00044338">
    <w:pPr>
      <w:shd w:val="clear" w:color="auto" w:fill="0C81AC"/>
      <w:ind w:left="-1928" w:right="-1871"/>
    </w:pPr>
  </w:p>
  <w:p w:rsidR="00DE5E84" w:rsidRDefault="00DE5E84" w:rsidP="00044338">
    <w:pPr>
      <w:shd w:val="clear" w:color="auto" w:fill="0C81AC"/>
      <w:ind w:left="-1928" w:right="-1871"/>
    </w:pPr>
  </w:p>
  <w:p w:rsidR="00DE5E84" w:rsidRDefault="00DE5E84" w:rsidP="00044338">
    <w:pPr>
      <w:shd w:val="clear" w:color="auto" w:fill="0C81AC"/>
      <w:spacing w:before="100" w:beforeAutospacing="1"/>
      <w:ind w:left="-1928" w:right="-1871"/>
    </w:pPr>
  </w:p>
  <w:p w:rsidR="00DE5E84" w:rsidRDefault="00DE5E84" w:rsidP="00044338"/>
  <w:p w:rsidR="00DE5E84" w:rsidRPr="00044338" w:rsidRDefault="00DE5E84" w:rsidP="00044338">
    <w:pPr>
      <w:pStyle w:val="Header"/>
    </w:pPr>
  </w:p>
  <w:p w:rsidR="00DE5E84" w:rsidRDefault="00DE5E84"/>
  <w:p w:rsidR="00DE5E84" w:rsidRDefault="00DE5E8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E84" w:rsidRDefault="00DE5E84">
    <w:r>
      <w:rPr>
        <w:noProof/>
      </w:rPr>
      <w:drawing>
        <wp:anchor distT="0" distB="0" distL="114300" distR="114300" simplePos="0" relativeHeight="251658240" behindDoc="0" locked="0" layoutInCell="1" allowOverlap="1" wp14:anchorId="60CF8595" wp14:editId="1444887D">
          <wp:simplePos x="0" y="0"/>
          <wp:positionH relativeFrom="page">
            <wp:posOffset>0</wp:posOffset>
          </wp:positionH>
          <wp:positionV relativeFrom="page">
            <wp:posOffset>7620</wp:posOffset>
          </wp:positionV>
          <wp:extent cx="7559675" cy="1871345"/>
          <wp:effectExtent l="0" t="0" r="317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871345"/>
                  </a:xfrm>
                  <a:prstGeom prst="rect">
                    <a:avLst/>
                  </a:prstGeom>
                </pic:spPr>
              </pic:pic>
            </a:graphicData>
          </a:graphic>
          <wp14:sizeRelH relativeFrom="margin">
            <wp14:pctWidth>0</wp14:pctWidth>
          </wp14:sizeRelH>
          <wp14:sizeRelV relativeFrom="margin">
            <wp14:pctHeight>0</wp14:pctHeight>
          </wp14:sizeRelV>
        </wp:anchor>
      </w:drawing>
    </w:r>
  </w:p>
  <w:p w:rsidR="00DE5E84" w:rsidRDefault="00DE5E84"/>
  <w:p w:rsidR="00DE5E84" w:rsidRDefault="00DE5E84"/>
  <w:p w:rsidR="00DE5E84" w:rsidRDefault="00DE5E84"/>
  <w:p w:rsidR="00DE5E84" w:rsidRDefault="00DE5E8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75pt;height:138.75pt" o:bullet="t">
        <v:imagedata r:id="rId1" o:title="chevron-bullet"/>
      </v:shape>
    </w:pict>
  </w:numPicBullet>
  <w:abstractNum w:abstractNumId="0" w15:restartNumberingAfterBreak="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15:restartNumberingAfterBreak="0">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15:restartNumberingAfterBreak="0">
    <w:nsid w:val="051E7AB6"/>
    <w:multiLevelType w:val="hybridMultilevel"/>
    <w:tmpl w:val="D938E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C65858"/>
    <w:multiLevelType w:val="hybridMultilevel"/>
    <w:tmpl w:val="9566F858"/>
    <w:lvl w:ilvl="0" w:tplc="4558C6E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1924CDC"/>
    <w:multiLevelType w:val="hybridMultilevel"/>
    <w:tmpl w:val="8E3AC1D4"/>
    <w:lvl w:ilvl="0" w:tplc="93C6AB8C">
      <w:start w:val="1"/>
      <w:numFmt w:val="bullet"/>
      <w:pStyle w:val="Secondindent"/>
      <w:lvlText w:val="-"/>
      <w:lvlJc w:val="left"/>
      <w:pPr>
        <w:ind w:left="1080" w:hanging="360"/>
      </w:pPr>
      <w:rPr>
        <w:rFonts w:ascii="Courier New" w:hAnsi="Courier New" w:hint="default"/>
        <w:b w:val="0"/>
        <w:i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27F43E6"/>
    <w:multiLevelType w:val="hybridMultilevel"/>
    <w:tmpl w:val="1C8EE5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E1090D"/>
    <w:multiLevelType w:val="hybridMultilevel"/>
    <w:tmpl w:val="F6667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D674107"/>
    <w:multiLevelType w:val="hybridMultilevel"/>
    <w:tmpl w:val="D952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12" w15:restartNumberingAfterBreak="0">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3" w15:restartNumberingAfterBreak="0">
    <w:nsid w:val="21266518"/>
    <w:multiLevelType w:val="hybridMultilevel"/>
    <w:tmpl w:val="25A46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5264A5A"/>
    <w:multiLevelType w:val="hybridMultilevel"/>
    <w:tmpl w:val="728E2762"/>
    <w:lvl w:ilvl="0" w:tplc="288618C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5E73E0F"/>
    <w:multiLevelType w:val="multilevel"/>
    <w:tmpl w:val="9BE29C92"/>
    <w:lvl w:ilvl="0">
      <w:start w:val="1"/>
      <w:numFmt w:val="bullet"/>
      <w:pStyle w:val="ASIBulletPoint"/>
      <w:lvlText w:val=""/>
      <w:lvlPicBulletId w:val="0"/>
      <w:lvlJc w:val="left"/>
      <w:pPr>
        <w:ind w:left="352" w:hanging="210"/>
      </w:pPr>
      <w:rPr>
        <w:rFonts w:ascii="Symbol" w:hAnsi="Symbol" w:hint="default"/>
        <w:b/>
        <w:i w:val="0"/>
        <w:color w:val="auto"/>
        <w:sz w:val="22"/>
      </w:rPr>
    </w:lvl>
    <w:lvl w:ilvl="1">
      <w:start w:val="1"/>
      <w:numFmt w:val="bullet"/>
      <w:lvlRestart w:val="0"/>
      <w:pStyle w:val="ASIBulletLevel2"/>
      <w:suff w:val="space"/>
      <w:lvlText w:val="–"/>
      <w:lvlJc w:val="left"/>
      <w:pPr>
        <w:ind w:left="210" w:firstLine="0"/>
      </w:pPr>
      <w:rPr>
        <w:rFonts w:ascii="Calibri" w:hAnsi="Calibri" w:hint="default"/>
        <w:b/>
        <w:i w:val="0"/>
        <w:color w:val="auto"/>
        <w:sz w:val="22"/>
      </w:rPr>
    </w:lvl>
    <w:lvl w:ilvl="2">
      <w:start w:val="1"/>
      <w:numFmt w:val="bullet"/>
      <w:lvlRestart w:val="0"/>
      <w:suff w:val="space"/>
      <w:lvlText w:val=""/>
      <w:lvlPicBulletId w:val="0"/>
      <w:lvlJc w:val="left"/>
      <w:pPr>
        <w:ind w:left="658" w:hanging="205"/>
      </w:pPr>
      <w:rPr>
        <w:rFonts w:ascii="Symbol" w:hAnsi="Symbol" w:hint="default"/>
        <w:b/>
        <w:i w:val="0"/>
        <w:color w:val="auto"/>
        <w:sz w:val="22"/>
      </w:rPr>
    </w:lvl>
    <w:lvl w:ilvl="3">
      <w:start w:val="1"/>
      <w:numFmt w:val="bullet"/>
      <w:lvlRestart w:val="0"/>
      <w:suff w:val="space"/>
      <w:lvlText w:val="–"/>
      <w:lvlJc w:val="left"/>
      <w:pPr>
        <w:ind w:left="907" w:hanging="227"/>
      </w:pPr>
      <w:rPr>
        <w:rFonts w:ascii="Calibri" w:hAnsi="Calibri" w:hint="default"/>
        <w:b/>
        <w:i w:val="0"/>
        <w:color w:val="auto"/>
        <w:sz w:val="22"/>
      </w:rPr>
    </w:lvl>
    <w:lvl w:ilvl="4">
      <w:start w:val="1"/>
      <w:numFmt w:val="bullet"/>
      <w:lvlText w:val=""/>
      <w:lvlPicBulletId w:val="0"/>
      <w:lvlJc w:val="left"/>
      <w:pPr>
        <w:tabs>
          <w:tab w:val="num" w:pos="3373"/>
        </w:tabs>
        <w:ind w:left="3119" w:hanging="1985"/>
      </w:pPr>
      <w:rPr>
        <w:rFonts w:ascii="Symbol" w:hAnsi="Symbol" w:hint="default"/>
        <w:color w:val="auto"/>
      </w:rPr>
    </w:lvl>
    <w:lvl w:ilvl="5">
      <w:start w:val="1"/>
      <w:numFmt w:val="bullet"/>
      <w:lvlText w:val=""/>
      <w:lvlJc w:val="left"/>
      <w:pPr>
        <w:tabs>
          <w:tab w:val="num" w:pos="4093"/>
        </w:tabs>
        <w:ind w:left="4093" w:hanging="360"/>
      </w:pPr>
      <w:rPr>
        <w:rFonts w:ascii="Wingdings" w:hAnsi="Wingdings" w:hint="default"/>
      </w:rPr>
    </w:lvl>
    <w:lvl w:ilvl="6">
      <w:start w:val="1"/>
      <w:numFmt w:val="bullet"/>
      <w:lvlText w:val=""/>
      <w:lvlJc w:val="left"/>
      <w:pPr>
        <w:tabs>
          <w:tab w:val="num" w:pos="4813"/>
        </w:tabs>
        <w:ind w:left="4813" w:hanging="360"/>
      </w:pPr>
      <w:rPr>
        <w:rFonts w:ascii="Symbol" w:hAnsi="Symbol" w:hint="default"/>
      </w:rPr>
    </w:lvl>
    <w:lvl w:ilvl="7">
      <w:start w:val="1"/>
      <w:numFmt w:val="bullet"/>
      <w:lvlText w:val="o"/>
      <w:lvlJc w:val="left"/>
      <w:pPr>
        <w:tabs>
          <w:tab w:val="num" w:pos="5533"/>
        </w:tabs>
        <w:ind w:left="5533" w:hanging="360"/>
      </w:pPr>
      <w:rPr>
        <w:rFonts w:ascii="Courier New" w:hAnsi="Courier New" w:hint="default"/>
      </w:rPr>
    </w:lvl>
    <w:lvl w:ilvl="8">
      <w:start w:val="1"/>
      <w:numFmt w:val="bullet"/>
      <w:lvlText w:val=""/>
      <w:lvlJc w:val="left"/>
      <w:pPr>
        <w:tabs>
          <w:tab w:val="num" w:pos="6253"/>
        </w:tabs>
        <w:ind w:left="6253" w:hanging="360"/>
      </w:pPr>
      <w:rPr>
        <w:rFonts w:ascii="Wingdings" w:hAnsi="Wingdings" w:hint="default"/>
      </w:rPr>
    </w:lvl>
  </w:abstractNum>
  <w:abstractNum w:abstractNumId="16" w15:restartNumberingAfterBreak="0">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7" w15:restartNumberingAfterBreak="0">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pStyle w:val="BoxListNumber2"/>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8" w15:restartNumberingAfterBreak="0">
    <w:nsid w:val="2CA7405F"/>
    <w:multiLevelType w:val="hybridMultilevel"/>
    <w:tmpl w:val="69A431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pStyle w:val="BoxListNumber"/>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100317"/>
    <w:multiLevelType w:val="hybridMultilevel"/>
    <w:tmpl w:val="B5865DE0"/>
    <w:lvl w:ilvl="0" w:tplc="B9BA9B4E">
      <w:start w:val="28"/>
      <w:numFmt w:val="bullet"/>
      <w:lvlText w:val="-"/>
      <w:lvlJc w:val="left"/>
      <w:pPr>
        <w:ind w:left="773" w:hanging="360"/>
      </w:pPr>
      <w:rPr>
        <w:rFonts w:ascii="Times New Roman" w:eastAsia="Times New Roman" w:hAnsi="Times New Roman" w:cs="Times New Roman" w:hint="default"/>
        <w:b w:val="0"/>
        <w:color w:val="auto"/>
      </w:rPr>
    </w:lvl>
    <w:lvl w:ilvl="1" w:tplc="0C090019">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22"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pStyle w:val="BoxList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531147"/>
    <w:multiLevelType w:val="hybridMultilevel"/>
    <w:tmpl w:val="D5B06BB0"/>
    <w:lvl w:ilvl="0" w:tplc="C5B0958A">
      <w:start w:val="1"/>
      <w:numFmt w:val="bullet"/>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52D63459"/>
    <w:multiLevelType w:val="hybridMultilevel"/>
    <w:tmpl w:val="D974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pStyle w:val="BoxListBullet2"/>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1C1D55"/>
    <w:multiLevelType w:val="hybridMultilevel"/>
    <w:tmpl w:val="1C1E0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D705C0D"/>
    <w:multiLevelType w:val="hybridMultilevel"/>
    <w:tmpl w:val="3C7C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F264CF"/>
    <w:multiLevelType w:val="multilevel"/>
    <w:tmpl w:val="68E20A54"/>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0" w15:restartNumberingAfterBreak="0">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475F95"/>
    <w:multiLevelType w:val="hybridMultilevel"/>
    <w:tmpl w:val="164E1EAA"/>
    <w:lvl w:ilvl="0" w:tplc="B1CA4668">
      <w:start w:val="1"/>
      <w:numFmt w:val="upperLetter"/>
      <w:pStyle w:val="ASISectionTitle"/>
      <w:lvlText w:val="%1."/>
      <w:lvlJc w:val="left"/>
      <w:pPr>
        <w:ind w:left="4689"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0F53457"/>
    <w:multiLevelType w:val="hybridMultilevel"/>
    <w:tmpl w:val="52D2C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A9F0173"/>
    <w:multiLevelType w:val="hybridMultilevel"/>
    <w:tmpl w:val="ABBA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7"/>
  </w:num>
  <w:num w:numId="3">
    <w:abstractNumId w:val="9"/>
  </w:num>
  <w:num w:numId="4">
    <w:abstractNumId w:val="25"/>
  </w:num>
  <w:num w:numId="5">
    <w:abstractNumId w:val="22"/>
  </w:num>
  <w:num w:numId="6">
    <w:abstractNumId w:val="20"/>
  </w:num>
  <w:num w:numId="7">
    <w:abstractNumId w:val="31"/>
  </w:num>
  <w:num w:numId="8">
    <w:abstractNumId w:val="7"/>
  </w:num>
  <w:num w:numId="9">
    <w:abstractNumId w:val="12"/>
  </w:num>
  <w:num w:numId="10">
    <w:abstractNumId w:val="34"/>
  </w:num>
  <w:num w:numId="11">
    <w:abstractNumId w:val="36"/>
  </w:num>
  <w:num w:numId="12">
    <w:abstractNumId w:val="0"/>
  </w:num>
  <w:num w:numId="13">
    <w:abstractNumId w:val="3"/>
  </w:num>
  <w:num w:numId="14">
    <w:abstractNumId w:val="30"/>
  </w:num>
  <w:num w:numId="15">
    <w:abstractNumId w:val="1"/>
  </w:num>
  <w:num w:numId="16">
    <w:abstractNumId w:val="17"/>
  </w:num>
  <w:num w:numId="17">
    <w:abstractNumId w:val="14"/>
  </w:num>
  <w:num w:numId="18">
    <w:abstractNumId w:val="11"/>
  </w:num>
  <w:num w:numId="19">
    <w:abstractNumId w:val="19"/>
  </w:num>
  <w:num w:numId="20">
    <w:abstractNumId w:val="21"/>
  </w:num>
  <w:num w:numId="21">
    <w:abstractNumId w:val="23"/>
  </w:num>
  <w:num w:numId="22">
    <w:abstractNumId w:val="15"/>
  </w:num>
  <w:num w:numId="23">
    <w:abstractNumId w:val="32"/>
  </w:num>
  <w:num w:numId="24">
    <w:abstractNumId w:val="33"/>
  </w:num>
  <w:num w:numId="25">
    <w:abstractNumId w:val="8"/>
  </w:num>
  <w:num w:numId="26">
    <w:abstractNumId w:val="11"/>
  </w:num>
  <w:num w:numId="27">
    <w:abstractNumId w:val="10"/>
  </w:num>
  <w:num w:numId="28">
    <w:abstractNumId w:val="2"/>
  </w:num>
  <w:num w:numId="29">
    <w:abstractNumId w:val="35"/>
  </w:num>
  <w:num w:numId="30">
    <w:abstractNumId w:val="26"/>
  </w:num>
  <w:num w:numId="31">
    <w:abstractNumId w:val="28"/>
  </w:num>
  <w:num w:numId="32">
    <w:abstractNumId w:val="18"/>
  </w:num>
  <w:num w:numId="33">
    <w:abstractNumId w:val="6"/>
  </w:num>
  <w:num w:numId="34">
    <w:abstractNumId w:val="13"/>
  </w:num>
  <w:num w:numId="35">
    <w:abstractNumId w:val="24"/>
  </w:num>
  <w:num w:numId="36">
    <w:abstractNumId w:val="5"/>
  </w:num>
  <w:num w:numId="37">
    <w:abstractNumId w:val="4"/>
  </w:num>
  <w:num w:numId="38">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1DE"/>
    <w:rsid w:val="000004FF"/>
    <w:rsid w:val="0000093A"/>
    <w:rsid w:val="00001F59"/>
    <w:rsid w:val="00002161"/>
    <w:rsid w:val="0000242A"/>
    <w:rsid w:val="000024E1"/>
    <w:rsid w:val="00002A92"/>
    <w:rsid w:val="00002E28"/>
    <w:rsid w:val="000031D3"/>
    <w:rsid w:val="000039CF"/>
    <w:rsid w:val="00004E18"/>
    <w:rsid w:val="00007E94"/>
    <w:rsid w:val="00012D37"/>
    <w:rsid w:val="00013DE2"/>
    <w:rsid w:val="000142A2"/>
    <w:rsid w:val="000143D9"/>
    <w:rsid w:val="000146D5"/>
    <w:rsid w:val="0001527B"/>
    <w:rsid w:val="00016699"/>
    <w:rsid w:val="00020121"/>
    <w:rsid w:val="0002079C"/>
    <w:rsid w:val="00021A9E"/>
    <w:rsid w:val="00022B95"/>
    <w:rsid w:val="00023A4C"/>
    <w:rsid w:val="00026331"/>
    <w:rsid w:val="00026F49"/>
    <w:rsid w:val="00027629"/>
    <w:rsid w:val="00030111"/>
    <w:rsid w:val="00030858"/>
    <w:rsid w:val="00031100"/>
    <w:rsid w:val="00031EB5"/>
    <w:rsid w:val="0003231A"/>
    <w:rsid w:val="0003371F"/>
    <w:rsid w:val="00034EC3"/>
    <w:rsid w:val="00035F1E"/>
    <w:rsid w:val="00037D6C"/>
    <w:rsid w:val="00040AF6"/>
    <w:rsid w:val="000426DF"/>
    <w:rsid w:val="00042D6F"/>
    <w:rsid w:val="00042FD5"/>
    <w:rsid w:val="00044338"/>
    <w:rsid w:val="000454C7"/>
    <w:rsid w:val="00046B64"/>
    <w:rsid w:val="000529AD"/>
    <w:rsid w:val="00054728"/>
    <w:rsid w:val="0005506B"/>
    <w:rsid w:val="000550B0"/>
    <w:rsid w:val="00055265"/>
    <w:rsid w:val="00055A63"/>
    <w:rsid w:val="00055C17"/>
    <w:rsid w:val="00055E78"/>
    <w:rsid w:val="0005613C"/>
    <w:rsid w:val="00057589"/>
    <w:rsid w:val="00057D09"/>
    <w:rsid w:val="00060793"/>
    <w:rsid w:val="00061788"/>
    <w:rsid w:val="000622DA"/>
    <w:rsid w:val="00062FAA"/>
    <w:rsid w:val="000646A9"/>
    <w:rsid w:val="00065566"/>
    <w:rsid w:val="00070497"/>
    <w:rsid w:val="00071B95"/>
    <w:rsid w:val="0007395B"/>
    <w:rsid w:val="000745E2"/>
    <w:rsid w:val="0007703B"/>
    <w:rsid w:val="000774FD"/>
    <w:rsid w:val="0008078A"/>
    <w:rsid w:val="00081F4E"/>
    <w:rsid w:val="00082895"/>
    <w:rsid w:val="00082969"/>
    <w:rsid w:val="0008332A"/>
    <w:rsid w:val="0008388C"/>
    <w:rsid w:val="0008462F"/>
    <w:rsid w:val="00086E5B"/>
    <w:rsid w:val="00086E90"/>
    <w:rsid w:val="000905A8"/>
    <w:rsid w:val="00091878"/>
    <w:rsid w:val="00092FD4"/>
    <w:rsid w:val="000957FC"/>
    <w:rsid w:val="00095A5A"/>
    <w:rsid w:val="00095C6C"/>
    <w:rsid w:val="00096068"/>
    <w:rsid w:val="000979A0"/>
    <w:rsid w:val="00097B02"/>
    <w:rsid w:val="000A1618"/>
    <w:rsid w:val="000A344D"/>
    <w:rsid w:val="000A4D10"/>
    <w:rsid w:val="000A7AE0"/>
    <w:rsid w:val="000B3121"/>
    <w:rsid w:val="000B45B5"/>
    <w:rsid w:val="000B500E"/>
    <w:rsid w:val="000B68F6"/>
    <w:rsid w:val="000B6BE5"/>
    <w:rsid w:val="000B6D0C"/>
    <w:rsid w:val="000B6FEA"/>
    <w:rsid w:val="000B75E8"/>
    <w:rsid w:val="000C14FA"/>
    <w:rsid w:val="000C258A"/>
    <w:rsid w:val="000C29BF"/>
    <w:rsid w:val="000C3153"/>
    <w:rsid w:val="000C34CC"/>
    <w:rsid w:val="000C3F00"/>
    <w:rsid w:val="000C6080"/>
    <w:rsid w:val="000C60A8"/>
    <w:rsid w:val="000D151B"/>
    <w:rsid w:val="000D1993"/>
    <w:rsid w:val="000D1ED7"/>
    <w:rsid w:val="000D56BB"/>
    <w:rsid w:val="000D733F"/>
    <w:rsid w:val="000E2B39"/>
    <w:rsid w:val="000E4573"/>
    <w:rsid w:val="000E4EE5"/>
    <w:rsid w:val="000E65E3"/>
    <w:rsid w:val="000E675F"/>
    <w:rsid w:val="000E7297"/>
    <w:rsid w:val="000E7A8D"/>
    <w:rsid w:val="000E7BD9"/>
    <w:rsid w:val="000F1412"/>
    <w:rsid w:val="000F2D94"/>
    <w:rsid w:val="000F3272"/>
    <w:rsid w:val="000F447F"/>
    <w:rsid w:val="000F5B51"/>
    <w:rsid w:val="00100485"/>
    <w:rsid w:val="00100AA2"/>
    <w:rsid w:val="00100BEF"/>
    <w:rsid w:val="0010197C"/>
    <w:rsid w:val="00101ACA"/>
    <w:rsid w:val="00105078"/>
    <w:rsid w:val="00106137"/>
    <w:rsid w:val="00106185"/>
    <w:rsid w:val="00106BDC"/>
    <w:rsid w:val="00106FCC"/>
    <w:rsid w:val="0010729C"/>
    <w:rsid w:val="00107967"/>
    <w:rsid w:val="00110BDE"/>
    <w:rsid w:val="00110DBD"/>
    <w:rsid w:val="00111E5C"/>
    <w:rsid w:val="001126EE"/>
    <w:rsid w:val="00112E97"/>
    <w:rsid w:val="001137F0"/>
    <w:rsid w:val="001139DE"/>
    <w:rsid w:val="00114751"/>
    <w:rsid w:val="001154CA"/>
    <w:rsid w:val="00115DAF"/>
    <w:rsid w:val="00116BD3"/>
    <w:rsid w:val="001171DE"/>
    <w:rsid w:val="001209AB"/>
    <w:rsid w:val="00120FC7"/>
    <w:rsid w:val="00121A30"/>
    <w:rsid w:val="00122038"/>
    <w:rsid w:val="001227C3"/>
    <w:rsid w:val="00123336"/>
    <w:rsid w:val="0012353C"/>
    <w:rsid w:val="0012429A"/>
    <w:rsid w:val="00124698"/>
    <w:rsid w:val="00125281"/>
    <w:rsid w:val="001258C6"/>
    <w:rsid w:val="00126B95"/>
    <w:rsid w:val="001275F8"/>
    <w:rsid w:val="0012793C"/>
    <w:rsid w:val="00127AF5"/>
    <w:rsid w:val="00131FF0"/>
    <w:rsid w:val="00132003"/>
    <w:rsid w:val="00132F23"/>
    <w:rsid w:val="00133059"/>
    <w:rsid w:val="00133AAA"/>
    <w:rsid w:val="00133AAD"/>
    <w:rsid w:val="00133D35"/>
    <w:rsid w:val="001351A3"/>
    <w:rsid w:val="00135339"/>
    <w:rsid w:val="00135806"/>
    <w:rsid w:val="00135EAD"/>
    <w:rsid w:val="00136297"/>
    <w:rsid w:val="001366B4"/>
    <w:rsid w:val="001366F1"/>
    <w:rsid w:val="001375E3"/>
    <w:rsid w:val="00137CAC"/>
    <w:rsid w:val="00140708"/>
    <w:rsid w:val="00141A30"/>
    <w:rsid w:val="00143053"/>
    <w:rsid w:val="0014320D"/>
    <w:rsid w:val="00143DD4"/>
    <w:rsid w:val="0014411B"/>
    <w:rsid w:val="001448E7"/>
    <w:rsid w:val="00145CCD"/>
    <w:rsid w:val="00147215"/>
    <w:rsid w:val="00147846"/>
    <w:rsid w:val="00147A38"/>
    <w:rsid w:val="0015043E"/>
    <w:rsid w:val="00152A6C"/>
    <w:rsid w:val="00152DFD"/>
    <w:rsid w:val="00154EF9"/>
    <w:rsid w:val="00155B95"/>
    <w:rsid w:val="00157786"/>
    <w:rsid w:val="00157858"/>
    <w:rsid w:val="00160C53"/>
    <w:rsid w:val="00160C70"/>
    <w:rsid w:val="001612CE"/>
    <w:rsid w:val="001624FB"/>
    <w:rsid w:val="001646BE"/>
    <w:rsid w:val="00164BDD"/>
    <w:rsid w:val="0016537A"/>
    <w:rsid w:val="0016544D"/>
    <w:rsid w:val="001657F1"/>
    <w:rsid w:val="00167331"/>
    <w:rsid w:val="0016740F"/>
    <w:rsid w:val="001701F9"/>
    <w:rsid w:val="0017024E"/>
    <w:rsid w:val="00173223"/>
    <w:rsid w:val="001736F9"/>
    <w:rsid w:val="00173C6E"/>
    <w:rsid w:val="001743E5"/>
    <w:rsid w:val="00177C17"/>
    <w:rsid w:val="00180B19"/>
    <w:rsid w:val="0018196F"/>
    <w:rsid w:val="001825CB"/>
    <w:rsid w:val="001829BB"/>
    <w:rsid w:val="0018305E"/>
    <w:rsid w:val="0018353A"/>
    <w:rsid w:val="00184219"/>
    <w:rsid w:val="00185DC2"/>
    <w:rsid w:val="0018724D"/>
    <w:rsid w:val="00187EE1"/>
    <w:rsid w:val="00191BCE"/>
    <w:rsid w:val="00191F49"/>
    <w:rsid w:val="00192498"/>
    <w:rsid w:val="001942AF"/>
    <w:rsid w:val="001943B6"/>
    <w:rsid w:val="00194806"/>
    <w:rsid w:val="001958F9"/>
    <w:rsid w:val="00196706"/>
    <w:rsid w:val="00197233"/>
    <w:rsid w:val="001A0C12"/>
    <w:rsid w:val="001A0FA2"/>
    <w:rsid w:val="001A2A21"/>
    <w:rsid w:val="001A374B"/>
    <w:rsid w:val="001B1A0C"/>
    <w:rsid w:val="001B2948"/>
    <w:rsid w:val="001B3A69"/>
    <w:rsid w:val="001B41CD"/>
    <w:rsid w:val="001B643F"/>
    <w:rsid w:val="001B714C"/>
    <w:rsid w:val="001C054E"/>
    <w:rsid w:val="001C0EE8"/>
    <w:rsid w:val="001C1047"/>
    <w:rsid w:val="001C19D5"/>
    <w:rsid w:val="001C1EA0"/>
    <w:rsid w:val="001C31B9"/>
    <w:rsid w:val="001C3403"/>
    <w:rsid w:val="001C37D3"/>
    <w:rsid w:val="001C507E"/>
    <w:rsid w:val="001C5422"/>
    <w:rsid w:val="001C700E"/>
    <w:rsid w:val="001C7117"/>
    <w:rsid w:val="001C745A"/>
    <w:rsid w:val="001C765C"/>
    <w:rsid w:val="001C7A6D"/>
    <w:rsid w:val="001C7DDD"/>
    <w:rsid w:val="001D0640"/>
    <w:rsid w:val="001D13F6"/>
    <w:rsid w:val="001D20FC"/>
    <w:rsid w:val="001D210A"/>
    <w:rsid w:val="001D4111"/>
    <w:rsid w:val="001D6059"/>
    <w:rsid w:val="001E0675"/>
    <w:rsid w:val="001E28DD"/>
    <w:rsid w:val="001E33AA"/>
    <w:rsid w:val="001E4357"/>
    <w:rsid w:val="001E4642"/>
    <w:rsid w:val="001E4BDE"/>
    <w:rsid w:val="001E6635"/>
    <w:rsid w:val="001E6DAB"/>
    <w:rsid w:val="001F00DC"/>
    <w:rsid w:val="001F12A2"/>
    <w:rsid w:val="001F1DF2"/>
    <w:rsid w:val="001F38D1"/>
    <w:rsid w:val="001F5CB1"/>
    <w:rsid w:val="001F5F40"/>
    <w:rsid w:val="001F61A8"/>
    <w:rsid w:val="001F7480"/>
    <w:rsid w:val="00201174"/>
    <w:rsid w:val="00202880"/>
    <w:rsid w:val="00202E4E"/>
    <w:rsid w:val="00202FDC"/>
    <w:rsid w:val="0020328F"/>
    <w:rsid w:val="0020342D"/>
    <w:rsid w:val="00203926"/>
    <w:rsid w:val="00203BCC"/>
    <w:rsid w:val="00204542"/>
    <w:rsid w:val="00205A5E"/>
    <w:rsid w:val="00205E0B"/>
    <w:rsid w:val="00205F2B"/>
    <w:rsid w:val="00210FC6"/>
    <w:rsid w:val="002111F5"/>
    <w:rsid w:val="002115BD"/>
    <w:rsid w:val="00211AAC"/>
    <w:rsid w:val="002126BA"/>
    <w:rsid w:val="00212A48"/>
    <w:rsid w:val="00212B27"/>
    <w:rsid w:val="00212DF0"/>
    <w:rsid w:val="00212ED9"/>
    <w:rsid w:val="00214555"/>
    <w:rsid w:val="00214FB3"/>
    <w:rsid w:val="0021515C"/>
    <w:rsid w:val="0021582E"/>
    <w:rsid w:val="00215C93"/>
    <w:rsid w:val="00217065"/>
    <w:rsid w:val="002204B7"/>
    <w:rsid w:val="00220D52"/>
    <w:rsid w:val="00220FF4"/>
    <w:rsid w:val="00221510"/>
    <w:rsid w:val="002227A9"/>
    <w:rsid w:val="0022427C"/>
    <w:rsid w:val="00225346"/>
    <w:rsid w:val="00226DEE"/>
    <w:rsid w:val="0022705F"/>
    <w:rsid w:val="00227515"/>
    <w:rsid w:val="0022790B"/>
    <w:rsid w:val="00227F52"/>
    <w:rsid w:val="00231D45"/>
    <w:rsid w:val="002328AF"/>
    <w:rsid w:val="002335A9"/>
    <w:rsid w:val="002343CF"/>
    <w:rsid w:val="00235D29"/>
    <w:rsid w:val="002363D9"/>
    <w:rsid w:val="00236B8C"/>
    <w:rsid w:val="00236E94"/>
    <w:rsid w:val="00237C4B"/>
    <w:rsid w:val="00240D59"/>
    <w:rsid w:val="00242CD1"/>
    <w:rsid w:val="002441D5"/>
    <w:rsid w:val="00245529"/>
    <w:rsid w:val="00245BBE"/>
    <w:rsid w:val="00245EC0"/>
    <w:rsid w:val="00246C90"/>
    <w:rsid w:val="00246E5F"/>
    <w:rsid w:val="0024787C"/>
    <w:rsid w:val="00247F42"/>
    <w:rsid w:val="00250E04"/>
    <w:rsid w:val="0025452D"/>
    <w:rsid w:val="00254C6D"/>
    <w:rsid w:val="00256740"/>
    <w:rsid w:val="00257409"/>
    <w:rsid w:val="00260837"/>
    <w:rsid w:val="00261422"/>
    <w:rsid w:val="00261E78"/>
    <w:rsid w:val="0026313C"/>
    <w:rsid w:val="00264053"/>
    <w:rsid w:val="002642DF"/>
    <w:rsid w:val="002677A5"/>
    <w:rsid w:val="00267EFE"/>
    <w:rsid w:val="00270898"/>
    <w:rsid w:val="00271B7D"/>
    <w:rsid w:val="00271EA4"/>
    <w:rsid w:val="00272AF0"/>
    <w:rsid w:val="00273C6F"/>
    <w:rsid w:val="0027590A"/>
    <w:rsid w:val="00275C42"/>
    <w:rsid w:val="00281CF8"/>
    <w:rsid w:val="002828DD"/>
    <w:rsid w:val="0028442C"/>
    <w:rsid w:val="002849B4"/>
    <w:rsid w:val="00286289"/>
    <w:rsid w:val="00286E6C"/>
    <w:rsid w:val="00287056"/>
    <w:rsid w:val="00287132"/>
    <w:rsid w:val="0029104D"/>
    <w:rsid w:val="002911A4"/>
    <w:rsid w:val="00291F1C"/>
    <w:rsid w:val="00294270"/>
    <w:rsid w:val="00295640"/>
    <w:rsid w:val="00297A04"/>
    <w:rsid w:val="00297FA7"/>
    <w:rsid w:val="002A0EB2"/>
    <w:rsid w:val="002A15F4"/>
    <w:rsid w:val="002A1935"/>
    <w:rsid w:val="002A1A79"/>
    <w:rsid w:val="002A21D1"/>
    <w:rsid w:val="002A22F7"/>
    <w:rsid w:val="002A239A"/>
    <w:rsid w:val="002A3A62"/>
    <w:rsid w:val="002A4897"/>
    <w:rsid w:val="002A4D70"/>
    <w:rsid w:val="002B0E64"/>
    <w:rsid w:val="002B1AD7"/>
    <w:rsid w:val="002B1F66"/>
    <w:rsid w:val="002B2615"/>
    <w:rsid w:val="002B31B3"/>
    <w:rsid w:val="002B433A"/>
    <w:rsid w:val="002B61A8"/>
    <w:rsid w:val="002B622E"/>
    <w:rsid w:val="002B66D0"/>
    <w:rsid w:val="002B6EBE"/>
    <w:rsid w:val="002B74E9"/>
    <w:rsid w:val="002B76E3"/>
    <w:rsid w:val="002B79D4"/>
    <w:rsid w:val="002B7C42"/>
    <w:rsid w:val="002C0387"/>
    <w:rsid w:val="002C1511"/>
    <w:rsid w:val="002C1E00"/>
    <w:rsid w:val="002C6381"/>
    <w:rsid w:val="002C639B"/>
    <w:rsid w:val="002D01B1"/>
    <w:rsid w:val="002D0E85"/>
    <w:rsid w:val="002D0E94"/>
    <w:rsid w:val="002D1328"/>
    <w:rsid w:val="002D162C"/>
    <w:rsid w:val="002D3386"/>
    <w:rsid w:val="002D3700"/>
    <w:rsid w:val="002D3A51"/>
    <w:rsid w:val="002D5231"/>
    <w:rsid w:val="002D5A89"/>
    <w:rsid w:val="002D5D7B"/>
    <w:rsid w:val="002D6914"/>
    <w:rsid w:val="002D6DF0"/>
    <w:rsid w:val="002D7FFA"/>
    <w:rsid w:val="002E11AE"/>
    <w:rsid w:val="002E55EA"/>
    <w:rsid w:val="002E5604"/>
    <w:rsid w:val="002E6155"/>
    <w:rsid w:val="002E7A09"/>
    <w:rsid w:val="002F1F07"/>
    <w:rsid w:val="002F2E83"/>
    <w:rsid w:val="002F479A"/>
    <w:rsid w:val="002F5489"/>
    <w:rsid w:val="002F54F3"/>
    <w:rsid w:val="002F5A14"/>
    <w:rsid w:val="0030081A"/>
    <w:rsid w:val="00301D4E"/>
    <w:rsid w:val="00302001"/>
    <w:rsid w:val="00303038"/>
    <w:rsid w:val="003030DB"/>
    <w:rsid w:val="0030318A"/>
    <w:rsid w:val="00304C27"/>
    <w:rsid w:val="00304C86"/>
    <w:rsid w:val="00304F9A"/>
    <w:rsid w:val="003056BA"/>
    <w:rsid w:val="00305EBA"/>
    <w:rsid w:val="00306540"/>
    <w:rsid w:val="00306638"/>
    <w:rsid w:val="00306734"/>
    <w:rsid w:val="00307AA7"/>
    <w:rsid w:val="00310426"/>
    <w:rsid w:val="00310974"/>
    <w:rsid w:val="003109C4"/>
    <w:rsid w:val="00311815"/>
    <w:rsid w:val="00312292"/>
    <w:rsid w:val="00313F81"/>
    <w:rsid w:val="00314C8A"/>
    <w:rsid w:val="00315135"/>
    <w:rsid w:val="00315A00"/>
    <w:rsid w:val="00315D13"/>
    <w:rsid w:val="003167E5"/>
    <w:rsid w:val="00320B38"/>
    <w:rsid w:val="00320C89"/>
    <w:rsid w:val="00320FCE"/>
    <w:rsid w:val="0032115D"/>
    <w:rsid w:val="003223F8"/>
    <w:rsid w:val="0032292A"/>
    <w:rsid w:val="00322D92"/>
    <w:rsid w:val="003236C3"/>
    <w:rsid w:val="0032486D"/>
    <w:rsid w:val="00325B3B"/>
    <w:rsid w:val="003260C0"/>
    <w:rsid w:val="0032640D"/>
    <w:rsid w:val="003266E1"/>
    <w:rsid w:val="00326B5A"/>
    <w:rsid w:val="003275D0"/>
    <w:rsid w:val="003279FD"/>
    <w:rsid w:val="00331870"/>
    <w:rsid w:val="003327F8"/>
    <w:rsid w:val="00335F19"/>
    <w:rsid w:val="003363C7"/>
    <w:rsid w:val="00336C85"/>
    <w:rsid w:val="00341177"/>
    <w:rsid w:val="00341311"/>
    <w:rsid w:val="003414DB"/>
    <w:rsid w:val="00342BF7"/>
    <w:rsid w:val="00343B25"/>
    <w:rsid w:val="00345B8E"/>
    <w:rsid w:val="00347C1F"/>
    <w:rsid w:val="00351ACA"/>
    <w:rsid w:val="00352AE5"/>
    <w:rsid w:val="00356E01"/>
    <w:rsid w:val="00357648"/>
    <w:rsid w:val="0035792A"/>
    <w:rsid w:val="00357AF7"/>
    <w:rsid w:val="00360662"/>
    <w:rsid w:val="0036159A"/>
    <w:rsid w:val="00362330"/>
    <w:rsid w:val="003669C6"/>
    <w:rsid w:val="003706CC"/>
    <w:rsid w:val="00370FBC"/>
    <w:rsid w:val="00371752"/>
    <w:rsid w:val="0037176E"/>
    <w:rsid w:val="00371987"/>
    <w:rsid w:val="00371F53"/>
    <w:rsid w:val="00372871"/>
    <w:rsid w:val="00372E1B"/>
    <w:rsid w:val="003743C8"/>
    <w:rsid w:val="00374683"/>
    <w:rsid w:val="003762C4"/>
    <w:rsid w:val="00377BE9"/>
    <w:rsid w:val="00380CFB"/>
    <w:rsid w:val="00382F2A"/>
    <w:rsid w:val="00383294"/>
    <w:rsid w:val="003837AC"/>
    <w:rsid w:val="00383F3F"/>
    <w:rsid w:val="00384342"/>
    <w:rsid w:val="00385A4C"/>
    <w:rsid w:val="00392981"/>
    <w:rsid w:val="00392C34"/>
    <w:rsid w:val="00392DB6"/>
    <w:rsid w:val="00392ED8"/>
    <w:rsid w:val="0039537A"/>
    <w:rsid w:val="00395CFA"/>
    <w:rsid w:val="003A0B41"/>
    <w:rsid w:val="003A1A7D"/>
    <w:rsid w:val="003A1FD5"/>
    <w:rsid w:val="003A27D2"/>
    <w:rsid w:val="003A2D7B"/>
    <w:rsid w:val="003A2DEE"/>
    <w:rsid w:val="003A4A0E"/>
    <w:rsid w:val="003A4B7B"/>
    <w:rsid w:val="003A74BF"/>
    <w:rsid w:val="003B0461"/>
    <w:rsid w:val="003B0739"/>
    <w:rsid w:val="003B0852"/>
    <w:rsid w:val="003B122C"/>
    <w:rsid w:val="003B1304"/>
    <w:rsid w:val="003B2756"/>
    <w:rsid w:val="003B5C84"/>
    <w:rsid w:val="003B656E"/>
    <w:rsid w:val="003B6884"/>
    <w:rsid w:val="003B7FE1"/>
    <w:rsid w:val="003C171B"/>
    <w:rsid w:val="003C19F3"/>
    <w:rsid w:val="003C288C"/>
    <w:rsid w:val="003C31EE"/>
    <w:rsid w:val="003C37C3"/>
    <w:rsid w:val="003C6FBB"/>
    <w:rsid w:val="003C7721"/>
    <w:rsid w:val="003D081D"/>
    <w:rsid w:val="003D1791"/>
    <w:rsid w:val="003D1A52"/>
    <w:rsid w:val="003D2E2F"/>
    <w:rsid w:val="003D3647"/>
    <w:rsid w:val="003D44F4"/>
    <w:rsid w:val="003D73D4"/>
    <w:rsid w:val="003E0891"/>
    <w:rsid w:val="003E0E66"/>
    <w:rsid w:val="003E199B"/>
    <w:rsid w:val="003E1AD3"/>
    <w:rsid w:val="003E398C"/>
    <w:rsid w:val="003E4982"/>
    <w:rsid w:val="003E560B"/>
    <w:rsid w:val="003E5AC5"/>
    <w:rsid w:val="003E6393"/>
    <w:rsid w:val="003E63B3"/>
    <w:rsid w:val="003E6809"/>
    <w:rsid w:val="003E7950"/>
    <w:rsid w:val="003E7AA9"/>
    <w:rsid w:val="003F2BA2"/>
    <w:rsid w:val="003F2D40"/>
    <w:rsid w:val="003F4BAB"/>
    <w:rsid w:val="003F53D4"/>
    <w:rsid w:val="003F5749"/>
    <w:rsid w:val="003F6F38"/>
    <w:rsid w:val="003F6F6B"/>
    <w:rsid w:val="003F738B"/>
    <w:rsid w:val="00403152"/>
    <w:rsid w:val="00403AAA"/>
    <w:rsid w:val="00403F9E"/>
    <w:rsid w:val="00404040"/>
    <w:rsid w:val="004045D8"/>
    <w:rsid w:val="00406000"/>
    <w:rsid w:val="00411B35"/>
    <w:rsid w:val="00412707"/>
    <w:rsid w:val="00413109"/>
    <w:rsid w:val="00413539"/>
    <w:rsid w:val="0041396D"/>
    <w:rsid w:val="00415A92"/>
    <w:rsid w:val="0041730D"/>
    <w:rsid w:val="00420E02"/>
    <w:rsid w:val="004228CD"/>
    <w:rsid w:val="00423012"/>
    <w:rsid w:val="0042527A"/>
    <w:rsid w:val="00426354"/>
    <w:rsid w:val="004309E9"/>
    <w:rsid w:val="004311EB"/>
    <w:rsid w:val="00435A86"/>
    <w:rsid w:val="00436373"/>
    <w:rsid w:val="00437C95"/>
    <w:rsid w:val="00441B7B"/>
    <w:rsid w:val="00441E77"/>
    <w:rsid w:val="00443639"/>
    <w:rsid w:val="00443FF0"/>
    <w:rsid w:val="004453CE"/>
    <w:rsid w:val="0044581A"/>
    <w:rsid w:val="00445A3B"/>
    <w:rsid w:val="00445C4E"/>
    <w:rsid w:val="00446655"/>
    <w:rsid w:val="00446742"/>
    <w:rsid w:val="0045079F"/>
    <w:rsid w:val="004512E6"/>
    <w:rsid w:val="004527A4"/>
    <w:rsid w:val="004533A5"/>
    <w:rsid w:val="004533E8"/>
    <w:rsid w:val="00453A67"/>
    <w:rsid w:val="0045444C"/>
    <w:rsid w:val="0045475F"/>
    <w:rsid w:val="004565D8"/>
    <w:rsid w:val="00457474"/>
    <w:rsid w:val="00457DA0"/>
    <w:rsid w:val="00461887"/>
    <w:rsid w:val="00462000"/>
    <w:rsid w:val="00462E75"/>
    <w:rsid w:val="00463E87"/>
    <w:rsid w:val="00464F23"/>
    <w:rsid w:val="00465193"/>
    <w:rsid w:val="00466C98"/>
    <w:rsid w:val="00467C3F"/>
    <w:rsid w:val="00467CE4"/>
    <w:rsid w:val="00471ABA"/>
    <w:rsid w:val="00471B70"/>
    <w:rsid w:val="004733CB"/>
    <w:rsid w:val="00473FAC"/>
    <w:rsid w:val="00474538"/>
    <w:rsid w:val="0047710F"/>
    <w:rsid w:val="00481777"/>
    <w:rsid w:val="00482655"/>
    <w:rsid w:val="0048387B"/>
    <w:rsid w:val="00487183"/>
    <w:rsid w:val="00490454"/>
    <w:rsid w:val="00490BDE"/>
    <w:rsid w:val="004911C5"/>
    <w:rsid w:val="004928F3"/>
    <w:rsid w:val="00493260"/>
    <w:rsid w:val="00494504"/>
    <w:rsid w:val="0049453F"/>
    <w:rsid w:val="004954B9"/>
    <w:rsid w:val="004957EC"/>
    <w:rsid w:val="00496F8D"/>
    <w:rsid w:val="004972F6"/>
    <w:rsid w:val="004976B5"/>
    <w:rsid w:val="004A162F"/>
    <w:rsid w:val="004A1BE8"/>
    <w:rsid w:val="004A2D1B"/>
    <w:rsid w:val="004A3DB3"/>
    <w:rsid w:val="004A568F"/>
    <w:rsid w:val="004A5FDF"/>
    <w:rsid w:val="004A64FA"/>
    <w:rsid w:val="004A687A"/>
    <w:rsid w:val="004A7400"/>
    <w:rsid w:val="004B201A"/>
    <w:rsid w:val="004B385F"/>
    <w:rsid w:val="004B3B4E"/>
    <w:rsid w:val="004B41B9"/>
    <w:rsid w:val="004B4A47"/>
    <w:rsid w:val="004B64F3"/>
    <w:rsid w:val="004B79FE"/>
    <w:rsid w:val="004C1C0D"/>
    <w:rsid w:val="004C21F3"/>
    <w:rsid w:val="004C350B"/>
    <w:rsid w:val="004C36CF"/>
    <w:rsid w:val="004C4526"/>
    <w:rsid w:val="004C4A3E"/>
    <w:rsid w:val="004C59EA"/>
    <w:rsid w:val="004C65C6"/>
    <w:rsid w:val="004C660D"/>
    <w:rsid w:val="004C6D09"/>
    <w:rsid w:val="004C7E92"/>
    <w:rsid w:val="004D0699"/>
    <w:rsid w:val="004D1529"/>
    <w:rsid w:val="004D19CE"/>
    <w:rsid w:val="004D23F6"/>
    <w:rsid w:val="004D2ED0"/>
    <w:rsid w:val="004D381C"/>
    <w:rsid w:val="004D4522"/>
    <w:rsid w:val="004D5783"/>
    <w:rsid w:val="004D633F"/>
    <w:rsid w:val="004E01E9"/>
    <w:rsid w:val="004E0D62"/>
    <w:rsid w:val="004E0DBE"/>
    <w:rsid w:val="004E1CEA"/>
    <w:rsid w:val="004E1E1E"/>
    <w:rsid w:val="004E3938"/>
    <w:rsid w:val="004E3E40"/>
    <w:rsid w:val="004E54B2"/>
    <w:rsid w:val="004E570D"/>
    <w:rsid w:val="004E6400"/>
    <w:rsid w:val="004E642E"/>
    <w:rsid w:val="004E6924"/>
    <w:rsid w:val="004E6A61"/>
    <w:rsid w:val="004E6E33"/>
    <w:rsid w:val="004E702A"/>
    <w:rsid w:val="004F0A65"/>
    <w:rsid w:val="004F0C2D"/>
    <w:rsid w:val="004F389B"/>
    <w:rsid w:val="004F3D7E"/>
    <w:rsid w:val="004F44D5"/>
    <w:rsid w:val="004F4EA2"/>
    <w:rsid w:val="004F521E"/>
    <w:rsid w:val="004F755E"/>
    <w:rsid w:val="00500EB4"/>
    <w:rsid w:val="0050151E"/>
    <w:rsid w:val="00501CD2"/>
    <w:rsid w:val="00501D14"/>
    <w:rsid w:val="00503974"/>
    <w:rsid w:val="0050439B"/>
    <w:rsid w:val="005044E5"/>
    <w:rsid w:val="0050529F"/>
    <w:rsid w:val="00506A51"/>
    <w:rsid w:val="005078AE"/>
    <w:rsid w:val="005110C3"/>
    <w:rsid w:val="00514A44"/>
    <w:rsid w:val="00514B5E"/>
    <w:rsid w:val="005157C1"/>
    <w:rsid w:val="00515954"/>
    <w:rsid w:val="00515E3D"/>
    <w:rsid w:val="005208AC"/>
    <w:rsid w:val="0052130A"/>
    <w:rsid w:val="0052286C"/>
    <w:rsid w:val="00522AB9"/>
    <w:rsid w:val="00525D3B"/>
    <w:rsid w:val="005265B9"/>
    <w:rsid w:val="00527616"/>
    <w:rsid w:val="005307E8"/>
    <w:rsid w:val="00531580"/>
    <w:rsid w:val="0053175E"/>
    <w:rsid w:val="00533533"/>
    <w:rsid w:val="00533A1C"/>
    <w:rsid w:val="005358FD"/>
    <w:rsid w:val="00535C99"/>
    <w:rsid w:val="00535E24"/>
    <w:rsid w:val="00537E02"/>
    <w:rsid w:val="00537F92"/>
    <w:rsid w:val="0054212C"/>
    <w:rsid w:val="00542718"/>
    <w:rsid w:val="00542E7A"/>
    <w:rsid w:val="00543224"/>
    <w:rsid w:val="005437DC"/>
    <w:rsid w:val="005440F6"/>
    <w:rsid w:val="00544CCD"/>
    <w:rsid w:val="0054557A"/>
    <w:rsid w:val="005463E1"/>
    <w:rsid w:val="00546DD6"/>
    <w:rsid w:val="00547B0F"/>
    <w:rsid w:val="0055172C"/>
    <w:rsid w:val="00553713"/>
    <w:rsid w:val="00556FD0"/>
    <w:rsid w:val="0055771D"/>
    <w:rsid w:val="005608CD"/>
    <w:rsid w:val="0056192C"/>
    <w:rsid w:val="00563DDB"/>
    <w:rsid w:val="00565055"/>
    <w:rsid w:val="00565635"/>
    <w:rsid w:val="00567FCF"/>
    <w:rsid w:val="00570765"/>
    <w:rsid w:val="00571CB0"/>
    <w:rsid w:val="005732BD"/>
    <w:rsid w:val="00573E59"/>
    <w:rsid w:val="00574DB6"/>
    <w:rsid w:val="005750A1"/>
    <w:rsid w:val="00575295"/>
    <w:rsid w:val="00581C01"/>
    <w:rsid w:val="0058242D"/>
    <w:rsid w:val="00582652"/>
    <w:rsid w:val="005845CB"/>
    <w:rsid w:val="00584700"/>
    <w:rsid w:val="0058498A"/>
    <w:rsid w:val="00584CEF"/>
    <w:rsid w:val="00586350"/>
    <w:rsid w:val="0059461A"/>
    <w:rsid w:val="00594CD6"/>
    <w:rsid w:val="00597520"/>
    <w:rsid w:val="005A0E7B"/>
    <w:rsid w:val="005A18C5"/>
    <w:rsid w:val="005A2520"/>
    <w:rsid w:val="005A2DBE"/>
    <w:rsid w:val="005A3319"/>
    <w:rsid w:val="005A3ED5"/>
    <w:rsid w:val="005A511C"/>
    <w:rsid w:val="005A7CF6"/>
    <w:rsid w:val="005B107A"/>
    <w:rsid w:val="005B1539"/>
    <w:rsid w:val="005B34D4"/>
    <w:rsid w:val="005B3761"/>
    <w:rsid w:val="005B42EE"/>
    <w:rsid w:val="005B58BE"/>
    <w:rsid w:val="005B636C"/>
    <w:rsid w:val="005B7C71"/>
    <w:rsid w:val="005C09B1"/>
    <w:rsid w:val="005C1879"/>
    <w:rsid w:val="005C1DF6"/>
    <w:rsid w:val="005C3356"/>
    <w:rsid w:val="005C4A6B"/>
    <w:rsid w:val="005C4D72"/>
    <w:rsid w:val="005C661F"/>
    <w:rsid w:val="005D1381"/>
    <w:rsid w:val="005D2A59"/>
    <w:rsid w:val="005D4BB2"/>
    <w:rsid w:val="005E19A1"/>
    <w:rsid w:val="005E1C59"/>
    <w:rsid w:val="005E244E"/>
    <w:rsid w:val="005E370A"/>
    <w:rsid w:val="005E41D1"/>
    <w:rsid w:val="005E5269"/>
    <w:rsid w:val="005E65F2"/>
    <w:rsid w:val="005E7614"/>
    <w:rsid w:val="005E7EB6"/>
    <w:rsid w:val="005F0C00"/>
    <w:rsid w:val="005F0F69"/>
    <w:rsid w:val="005F15BF"/>
    <w:rsid w:val="005F15ED"/>
    <w:rsid w:val="005F2D2C"/>
    <w:rsid w:val="005F30AA"/>
    <w:rsid w:val="005F33F2"/>
    <w:rsid w:val="005F423E"/>
    <w:rsid w:val="005F460C"/>
    <w:rsid w:val="005F51F6"/>
    <w:rsid w:val="005F52E8"/>
    <w:rsid w:val="005F74D0"/>
    <w:rsid w:val="0060117A"/>
    <w:rsid w:val="00605903"/>
    <w:rsid w:val="00605D3F"/>
    <w:rsid w:val="006102FB"/>
    <w:rsid w:val="0061085F"/>
    <w:rsid w:val="00612635"/>
    <w:rsid w:val="00612893"/>
    <w:rsid w:val="00612E14"/>
    <w:rsid w:val="0061399E"/>
    <w:rsid w:val="006177F7"/>
    <w:rsid w:val="00617F30"/>
    <w:rsid w:val="00620AC0"/>
    <w:rsid w:val="00622B79"/>
    <w:rsid w:val="0062319B"/>
    <w:rsid w:val="00623D0F"/>
    <w:rsid w:val="0062598A"/>
    <w:rsid w:val="00625A52"/>
    <w:rsid w:val="0062686B"/>
    <w:rsid w:val="00626DA3"/>
    <w:rsid w:val="006273A5"/>
    <w:rsid w:val="00633A74"/>
    <w:rsid w:val="00637549"/>
    <w:rsid w:val="0064223D"/>
    <w:rsid w:val="00642A6F"/>
    <w:rsid w:val="00642E50"/>
    <w:rsid w:val="006442D0"/>
    <w:rsid w:val="006454F2"/>
    <w:rsid w:val="00646049"/>
    <w:rsid w:val="00647FBA"/>
    <w:rsid w:val="00651F00"/>
    <w:rsid w:val="0065268F"/>
    <w:rsid w:val="006536D6"/>
    <w:rsid w:val="0065391A"/>
    <w:rsid w:val="00653FE2"/>
    <w:rsid w:val="00654FDC"/>
    <w:rsid w:val="00655E31"/>
    <w:rsid w:val="006564D7"/>
    <w:rsid w:val="0065679C"/>
    <w:rsid w:val="00656C2D"/>
    <w:rsid w:val="00656CC7"/>
    <w:rsid w:val="00657108"/>
    <w:rsid w:val="00657929"/>
    <w:rsid w:val="00660F44"/>
    <w:rsid w:val="006631F7"/>
    <w:rsid w:val="00663306"/>
    <w:rsid w:val="00663909"/>
    <w:rsid w:val="00663E95"/>
    <w:rsid w:val="00664218"/>
    <w:rsid w:val="00664B30"/>
    <w:rsid w:val="00664F0C"/>
    <w:rsid w:val="006659FF"/>
    <w:rsid w:val="00666E97"/>
    <w:rsid w:val="006671BC"/>
    <w:rsid w:val="0067299B"/>
    <w:rsid w:val="00673287"/>
    <w:rsid w:val="006749E0"/>
    <w:rsid w:val="00675709"/>
    <w:rsid w:val="00675D7A"/>
    <w:rsid w:val="00676331"/>
    <w:rsid w:val="00677755"/>
    <w:rsid w:val="00677979"/>
    <w:rsid w:val="00677BBE"/>
    <w:rsid w:val="00680234"/>
    <w:rsid w:val="00680679"/>
    <w:rsid w:val="0068146D"/>
    <w:rsid w:val="00681CF5"/>
    <w:rsid w:val="00682DB1"/>
    <w:rsid w:val="006839B5"/>
    <w:rsid w:val="00683C85"/>
    <w:rsid w:val="00683FFB"/>
    <w:rsid w:val="006860C4"/>
    <w:rsid w:val="006864A4"/>
    <w:rsid w:val="0068768A"/>
    <w:rsid w:val="00687B04"/>
    <w:rsid w:val="00690BEA"/>
    <w:rsid w:val="00695279"/>
    <w:rsid w:val="00697C69"/>
    <w:rsid w:val="006A0A39"/>
    <w:rsid w:val="006A1EC1"/>
    <w:rsid w:val="006A2250"/>
    <w:rsid w:val="006A4231"/>
    <w:rsid w:val="006A54F1"/>
    <w:rsid w:val="006A63FE"/>
    <w:rsid w:val="006B0240"/>
    <w:rsid w:val="006B0F12"/>
    <w:rsid w:val="006B2221"/>
    <w:rsid w:val="006B33A7"/>
    <w:rsid w:val="006B4458"/>
    <w:rsid w:val="006B670A"/>
    <w:rsid w:val="006B7B7C"/>
    <w:rsid w:val="006C0D9F"/>
    <w:rsid w:val="006C0DD6"/>
    <w:rsid w:val="006C1260"/>
    <w:rsid w:val="006C2232"/>
    <w:rsid w:val="006C487B"/>
    <w:rsid w:val="006C4E54"/>
    <w:rsid w:val="006C4E9D"/>
    <w:rsid w:val="006C50F3"/>
    <w:rsid w:val="006C6800"/>
    <w:rsid w:val="006C6EA1"/>
    <w:rsid w:val="006D0A4B"/>
    <w:rsid w:val="006D0BC5"/>
    <w:rsid w:val="006D2CF2"/>
    <w:rsid w:val="006D2E37"/>
    <w:rsid w:val="006D34C3"/>
    <w:rsid w:val="006D36E8"/>
    <w:rsid w:val="006D3D45"/>
    <w:rsid w:val="006D4A6A"/>
    <w:rsid w:val="006D4FB9"/>
    <w:rsid w:val="006D5631"/>
    <w:rsid w:val="006E0049"/>
    <w:rsid w:val="006E0401"/>
    <w:rsid w:val="006E327C"/>
    <w:rsid w:val="006E4342"/>
    <w:rsid w:val="006E6166"/>
    <w:rsid w:val="006E666D"/>
    <w:rsid w:val="006E7795"/>
    <w:rsid w:val="006E7A37"/>
    <w:rsid w:val="006E7E9F"/>
    <w:rsid w:val="006E7FA8"/>
    <w:rsid w:val="006F00DB"/>
    <w:rsid w:val="006F0747"/>
    <w:rsid w:val="006F3C8C"/>
    <w:rsid w:val="006F4623"/>
    <w:rsid w:val="006F47CA"/>
    <w:rsid w:val="006F4B40"/>
    <w:rsid w:val="006F6D00"/>
    <w:rsid w:val="0070020C"/>
    <w:rsid w:val="0070074B"/>
    <w:rsid w:val="00701FEA"/>
    <w:rsid w:val="007040D1"/>
    <w:rsid w:val="007044B9"/>
    <w:rsid w:val="007069F7"/>
    <w:rsid w:val="00706DE1"/>
    <w:rsid w:val="00707A98"/>
    <w:rsid w:val="00710059"/>
    <w:rsid w:val="00710337"/>
    <w:rsid w:val="00710638"/>
    <w:rsid w:val="007108A6"/>
    <w:rsid w:val="00710B03"/>
    <w:rsid w:val="007110C9"/>
    <w:rsid w:val="00711278"/>
    <w:rsid w:val="007114B8"/>
    <w:rsid w:val="00712349"/>
    <w:rsid w:val="00712C8D"/>
    <w:rsid w:val="00712FCE"/>
    <w:rsid w:val="007131E5"/>
    <w:rsid w:val="0071382B"/>
    <w:rsid w:val="00714735"/>
    <w:rsid w:val="00714BA3"/>
    <w:rsid w:val="00716650"/>
    <w:rsid w:val="007167AE"/>
    <w:rsid w:val="00717403"/>
    <w:rsid w:val="00721098"/>
    <w:rsid w:val="0072495B"/>
    <w:rsid w:val="007252B6"/>
    <w:rsid w:val="0072539A"/>
    <w:rsid w:val="0072547C"/>
    <w:rsid w:val="00725B4F"/>
    <w:rsid w:val="00726A1B"/>
    <w:rsid w:val="007275E0"/>
    <w:rsid w:val="007311E0"/>
    <w:rsid w:val="00733C7C"/>
    <w:rsid w:val="00734027"/>
    <w:rsid w:val="007352F6"/>
    <w:rsid w:val="007360D3"/>
    <w:rsid w:val="0073644C"/>
    <w:rsid w:val="00736F49"/>
    <w:rsid w:val="00737641"/>
    <w:rsid w:val="00737C72"/>
    <w:rsid w:val="007404C2"/>
    <w:rsid w:val="00741767"/>
    <w:rsid w:val="00741DB3"/>
    <w:rsid w:val="00742D60"/>
    <w:rsid w:val="007452F9"/>
    <w:rsid w:val="0074654A"/>
    <w:rsid w:val="0074660C"/>
    <w:rsid w:val="00747223"/>
    <w:rsid w:val="0074787A"/>
    <w:rsid w:val="00747B69"/>
    <w:rsid w:val="00750E77"/>
    <w:rsid w:val="00751449"/>
    <w:rsid w:val="007555B5"/>
    <w:rsid w:val="00755D95"/>
    <w:rsid w:val="00756B0E"/>
    <w:rsid w:val="00757BAA"/>
    <w:rsid w:val="00760F84"/>
    <w:rsid w:val="00761212"/>
    <w:rsid w:val="00761D74"/>
    <w:rsid w:val="00761D7A"/>
    <w:rsid w:val="00762B9C"/>
    <w:rsid w:val="00764C9C"/>
    <w:rsid w:val="0076558B"/>
    <w:rsid w:val="00765C14"/>
    <w:rsid w:val="00766BCF"/>
    <w:rsid w:val="00767F39"/>
    <w:rsid w:val="007705BC"/>
    <w:rsid w:val="0077178A"/>
    <w:rsid w:val="007722AA"/>
    <w:rsid w:val="007726E1"/>
    <w:rsid w:val="00773A6F"/>
    <w:rsid w:val="00774F4B"/>
    <w:rsid w:val="00776754"/>
    <w:rsid w:val="00776FEC"/>
    <w:rsid w:val="00780F43"/>
    <w:rsid w:val="00782226"/>
    <w:rsid w:val="00782936"/>
    <w:rsid w:val="00783628"/>
    <w:rsid w:val="00783B24"/>
    <w:rsid w:val="00785F7B"/>
    <w:rsid w:val="007876C6"/>
    <w:rsid w:val="00787A9A"/>
    <w:rsid w:val="0079256F"/>
    <w:rsid w:val="00792FEC"/>
    <w:rsid w:val="0079307B"/>
    <w:rsid w:val="007941CF"/>
    <w:rsid w:val="00794A41"/>
    <w:rsid w:val="00794F6C"/>
    <w:rsid w:val="007956D6"/>
    <w:rsid w:val="00795F6A"/>
    <w:rsid w:val="00796F48"/>
    <w:rsid w:val="007A2A5E"/>
    <w:rsid w:val="007A2BF1"/>
    <w:rsid w:val="007A3C6A"/>
    <w:rsid w:val="007A4BE2"/>
    <w:rsid w:val="007A5417"/>
    <w:rsid w:val="007A5821"/>
    <w:rsid w:val="007A6B87"/>
    <w:rsid w:val="007B0A6D"/>
    <w:rsid w:val="007B0EBF"/>
    <w:rsid w:val="007B12EF"/>
    <w:rsid w:val="007B3510"/>
    <w:rsid w:val="007B3BE5"/>
    <w:rsid w:val="007B4D79"/>
    <w:rsid w:val="007B51E2"/>
    <w:rsid w:val="007B6F81"/>
    <w:rsid w:val="007B7243"/>
    <w:rsid w:val="007C08B4"/>
    <w:rsid w:val="007C248A"/>
    <w:rsid w:val="007C2BD3"/>
    <w:rsid w:val="007C4090"/>
    <w:rsid w:val="007C51A2"/>
    <w:rsid w:val="007C5DE9"/>
    <w:rsid w:val="007D00DB"/>
    <w:rsid w:val="007D0C04"/>
    <w:rsid w:val="007D25A6"/>
    <w:rsid w:val="007D3909"/>
    <w:rsid w:val="007D44C2"/>
    <w:rsid w:val="007D55A9"/>
    <w:rsid w:val="007D5D8D"/>
    <w:rsid w:val="007E010F"/>
    <w:rsid w:val="007E04EC"/>
    <w:rsid w:val="007E10A5"/>
    <w:rsid w:val="007E1B76"/>
    <w:rsid w:val="007E233B"/>
    <w:rsid w:val="007E2A95"/>
    <w:rsid w:val="007E356C"/>
    <w:rsid w:val="007E381B"/>
    <w:rsid w:val="007E3D71"/>
    <w:rsid w:val="007E63CD"/>
    <w:rsid w:val="007E7877"/>
    <w:rsid w:val="007F0036"/>
    <w:rsid w:val="007F0BFA"/>
    <w:rsid w:val="007F13E8"/>
    <w:rsid w:val="007F2090"/>
    <w:rsid w:val="007F2841"/>
    <w:rsid w:val="007F3DC8"/>
    <w:rsid w:val="007F3E30"/>
    <w:rsid w:val="007F50E7"/>
    <w:rsid w:val="007F62C6"/>
    <w:rsid w:val="007F6F0F"/>
    <w:rsid w:val="0080000E"/>
    <w:rsid w:val="0080096B"/>
    <w:rsid w:val="00800B90"/>
    <w:rsid w:val="00800BD2"/>
    <w:rsid w:val="008013A7"/>
    <w:rsid w:val="00802A66"/>
    <w:rsid w:val="00803343"/>
    <w:rsid w:val="00804D65"/>
    <w:rsid w:val="00804F7D"/>
    <w:rsid w:val="00805ADD"/>
    <w:rsid w:val="008103A0"/>
    <w:rsid w:val="00810DE3"/>
    <w:rsid w:val="00812E16"/>
    <w:rsid w:val="00813835"/>
    <w:rsid w:val="00816CB1"/>
    <w:rsid w:val="0082086D"/>
    <w:rsid w:val="008212D8"/>
    <w:rsid w:val="00821541"/>
    <w:rsid w:val="00821A06"/>
    <w:rsid w:val="008220F3"/>
    <w:rsid w:val="0082220A"/>
    <w:rsid w:val="00822273"/>
    <w:rsid w:val="008235DB"/>
    <w:rsid w:val="008235E0"/>
    <w:rsid w:val="00823760"/>
    <w:rsid w:val="00823F38"/>
    <w:rsid w:val="008246E3"/>
    <w:rsid w:val="00824B19"/>
    <w:rsid w:val="00825018"/>
    <w:rsid w:val="0082584C"/>
    <w:rsid w:val="00826FE4"/>
    <w:rsid w:val="00827646"/>
    <w:rsid w:val="00830647"/>
    <w:rsid w:val="00830E80"/>
    <w:rsid w:val="0083117B"/>
    <w:rsid w:val="008313B0"/>
    <w:rsid w:val="008324B4"/>
    <w:rsid w:val="00832911"/>
    <w:rsid w:val="00833DE8"/>
    <w:rsid w:val="00833EB7"/>
    <w:rsid w:val="00835BCA"/>
    <w:rsid w:val="00837B67"/>
    <w:rsid w:val="0084092F"/>
    <w:rsid w:val="0084166C"/>
    <w:rsid w:val="008429A3"/>
    <w:rsid w:val="00842D05"/>
    <w:rsid w:val="008436E7"/>
    <w:rsid w:val="00843B54"/>
    <w:rsid w:val="00844C87"/>
    <w:rsid w:val="00846D98"/>
    <w:rsid w:val="00847C25"/>
    <w:rsid w:val="008532FB"/>
    <w:rsid w:val="008540F0"/>
    <w:rsid w:val="008568C0"/>
    <w:rsid w:val="008615B5"/>
    <w:rsid w:val="0086169A"/>
    <w:rsid w:val="00863363"/>
    <w:rsid w:val="00864874"/>
    <w:rsid w:val="008657F9"/>
    <w:rsid w:val="00870308"/>
    <w:rsid w:val="00870CD9"/>
    <w:rsid w:val="00871CA1"/>
    <w:rsid w:val="0087240B"/>
    <w:rsid w:val="00874F47"/>
    <w:rsid w:val="0087775C"/>
    <w:rsid w:val="00877B6C"/>
    <w:rsid w:val="00877D87"/>
    <w:rsid w:val="00880255"/>
    <w:rsid w:val="008810FA"/>
    <w:rsid w:val="00881499"/>
    <w:rsid w:val="00881E85"/>
    <w:rsid w:val="008829F0"/>
    <w:rsid w:val="00883DCB"/>
    <w:rsid w:val="00884878"/>
    <w:rsid w:val="00885B9C"/>
    <w:rsid w:val="008868A6"/>
    <w:rsid w:val="00886D18"/>
    <w:rsid w:val="00886F63"/>
    <w:rsid w:val="008919E6"/>
    <w:rsid w:val="00892303"/>
    <w:rsid w:val="00892991"/>
    <w:rsid w:val="0089357C"/>
    <w:rsid w:val="00893F26"/>
    <w:rsid w:val="00894CA8"/>
    <w:rsid w:val="0089517E"/>
    <w:rsid w:val="00895FF1"/>
    <w:rsid w:val="00896927"/>
    <w:rsid w:val="00897E16"/>
    <w:rsid w:val="008A144E"/>
    <w:rsid w:val="008A25DE"/>
    <w:rsid w:val="008A310A"/>
    <w:rsid w:val="008A5D1E"/>
    <w:rsid w:val="008A6603"/>
    <w:rsid w:val="008A68CF"/>
    <w:rsid w:val="008A72ED"/>
    <w:rsid w:val="008A7C40"/>
    <w:rsid w:val="008B01F2"/>
    <w:rsid w:val="008B1D8D"/>
    <w:rsid w:val="008B26BE"/>
    <w:rsid w:val="008B5F65"/>
    <w:rsid w:val="008B7113"/>
    <w:rsid w:val="008C015D"/>
    <w:rsid w:val="008C0FBD"/>
    <w:rsid w:val="008C1F53"/>
    <w:rsid w:val="008C3804"/>
    <w:rsid w:val="008C4903"/>
    <w:rsid w:val="008C4D80"/>
    <w:rsid w:val="008C5617"/>
    <w:rsid w:val="008C61E5"/>
    <w:rsid w:val="008C6687"/>
    <w:rsid w:val="008C70BD"/>
    <w:rsid w:val="008C75F4"/>
    <w:rsid w:val="008C79C7"/>
    <w:rsid w:val="008C7AC8"/>
    <w:rsid w:val="008D0242"/>
    <w:rsid w:val="008D02CD"/>
    <w:rsid w:val="008D0854"/>
    <w:rsid w:val="008D2240"/>
    <w:rsid w:val="008D27EF"/>
    <w:rsid w:val="008D28DF"/>
    <w:rsid w:val="008D297C"/>
    <w:rsid w:val="008D2DC8"/>
    <w:rsid w:val="008D2F1D"/>
    <w:rsid w:val="008D34F9"/>
    <w:rsid w:val="008D37EB"/>
    <w:rsid w:val="008D454D"/>
    <w:rsid w:val="008D5DCE"/>
    <w:rsid w:val="008D652F"/>
    <w:rsid w:val="008D6D69"/>
    <w:rsid w:val="008D745E"/>
    <w:rsid w:val="008E29AB"/>
    <w:rsid w:val="008E44A5"/>
    <w:rsid w:val="008E46C5"/>
    <w:rsid w:val="008E4EF2"/>
    <w:rsid w:val="008E6604"/>
    <w:rsid w:val="008E6A15"/>
    <w:rsid w:val="008E7B76"/>
    <w:rsid w:val="008F06F2"/>
    <w:rsid w:val="008F0CE2"/>
    <w:rsid w:val="008F0E60"/>
    <w:rsid w:val="008F1E28"/>
    <w:rsid w:val="008F1E80"/>
    <w:rsid w:val="008F1EF9"/>
    <w:rsid w:val="008F233E"/>
    <w:rsid w:val="008F4C4B"/>
    <w:rsid w:val="008F5C71"/>
    <w:rsid w:val="008F5D80"/>
    <w:rsid w:val="009006D2"/>
    <w:rsid w:val="0090101D"/>
    <w:rsid w:val="00901E24"/>
    <w:rsid w:val="00902277"/>
    <w:rsid w:val="0090231D"/>
    <w:rsid w:val="00903CE2"/>
    <w:rsid w:val="009049B0"/>
    <w:rsid w:val="0090690D"/>
    <w:rsid w:val="009103F3"/>
    <w:rsid w:val="009105DE"/>
    <w:rsid w:val="009120F8"/>
    <w:rsid w:val="009126A4"/>
    <w:rsid w:val="00913A2E"/>
    <w:rsid w:val="009140AF"/>
    <w:rsid w:val="00915F82"/>
    <w:rsid w:val="009163AF"/>
    <w:rsid w:val="00916714"/>
    <w:rsid w:val="00916D52"/>
    <w:rsid w:val="00922B9F"/>
    <w:rsid w:val="00923D3D"/>
    <w:rsid w:val="00924CCB"/>
    <w:rsid w:val="0092520A"/>
    <w:rsid w:val="00926C7E"/>
    <w:rsid w:val="00927978"/>
    <w:rsid w:val="009320A9"/>
    <w:rsid w:val="00932FAD"/>
    <w:rsid w:val="00935AB1"/>
    <w:rsid w:val="00936ECF"/>
    <w:rsid w:val="00937307"/>
    <w:rsid w:val="0094024B"/>
    <w:rsid w:val="00941CD2"/>
    <w:rsid w:val="00942FA0"/>
    <w:rsid w:val="00943DBC"/>
    <w:rsid w:val="009441CD"/>
    <w:rsid w:val="009445BA"/>
    <w:rsid w:val="00944929"/>
    <w:rsid w:val="00945130"/>
    <w:rsid w:val="00945B0A"/>
    <w:rsid w:val="00946F68"/>
    <w:rsid w:val="009475F3"/>
    <w:rsid w:val="009509C8"/>
    <w:rsid w:val="00951562"/>
    <w:rsid w:val="00951651"/>
    <w:rsid w:val="00953367"/>
    <w:rsid w:val="00953CAB"/>
    <w:rsid w:val="00954A57"/>
    <w:rsid w:val="00954EF3"/>
    <w:rsid w:val="00955028"/>
    <w:rsid w:val="00955A0D"/>
    <w:rsid w:val="00955A48"/>
    <w:rsid w:val="0095603B"/>
    <w:rsid w:val="009564E3"/>
    <w:rsid w:val="009567C3"/>
    <w:rsid w:val="00956914"/>
    <w:rsid w:val="009574B0"/>
    <w:rsid w:val="00957948"/>
    <w:rsid w:val="00957F8A"/>
    <w:rsid w:val="00962DC1"/>
    <w:rsid w:val="0096644A"/>
    <w:rsid w:val="009668EF"/>
    <w:rsid w:val="00966E3B"/>
    <w:rsid w:val="009713CF"/>
    <w:rsid w:val="00971A5F"/>
    <w:rsid w:val="009729A9"/>
    <w:rsid w:val="00973953"/>
    <w:rsid w:val="009761F8"/>
    <w:rsid w:val="00976AF1"/>
    <w:rsid w:val="00976FB3"/>
    <w:rsid w:val="0097719C"/>
    <w:rsid w:val="0097746F"/>
    <w:rsid w:val="00980039"/>
    <w:rsid w:val="0098030D"/>
    <w:rsid w:val="00981306"/>
    <w:rsid w:val="00981E62"/>
    <w:rsid w:val="00982A57"/>
    <w:rsid w:val="0098361A"/>
    <w:rsid w:val="0098760C"/>
    <w:rsid w:val="00990F17"/>
    <w:rsid w:val="009923ED"/>
    <w:rsid w:val="009924C7"/>
    <w:rsid w:val="009928E1"/>
    <w:rsid w:val="00992B1D"/>
    <w:rsid w:val="00992CF8"/>
    <w:rsid w:val="00994D57"/>
    <w:rsid w:val="00994FD9"/>
    <w:rsid w:val="00995D15"/>
    <w:rsid w:val="00996460"/>
    <w:rsid w:val="0099677B"/>
    <w:rsid w:val="00997A78"/>
    <w:rsid w:val="009A0106"/>
    <w:rsid w:val="009A0381"/>
    <w:rsid w:val="009A0725"/>
    <w:rsid w:val="009A09EF"/>
    <w:rsid w:val="009A0EDD"/>
    <w:rsid w:val="009A1177"/>
    <w:rsid w:val="009A14D8"/>
    <w:rsid w:val="009A1E07"/>
    <w:rsid w:val="009A290D"/>
    <w:rsid w:val="009A2B18"/>
    <w:rsid w:val="009A3BA8"/>
    <w:rsid w:val="009A3C26"/>
    <w:rsid w:val="009A4396"/>
    <w:rsid w:val="009A521D"/>
    <w:rsid w:val="009A5F68"/>
    <w:rsid w:val="009B0A47"/>
    <w:rsid w:val="009B1025"/>
    <w:rsid w:val="009B13DF"/>
    <w:rsid w:val="009B5190"/>
    <w:rsid w:val="009B5381"/>
    <w:rsid w:val="009B5856"/>
    <w:rsid w:val="009B654F"/>
    <w:rsid w:val="009C065C"/>
    <w:rsid w:val="009C16DF"/>
    <w:rsid w:val="009C1FDC"/>
    <w:rsid w:val="009C4804"/>
    <w:rsid w:val="009C5E31"/>
    <w:rsid w:val="009C6014"/>
    <w:rsid w:val="009C6EF0"/>
    <w:rsid w:val="009D0A9A"/>
    <w:rsid w:val="009D104E"/>
    <w:rsid w:val="009D19E3"/>
    <w:rsid w:val="009D1FDF"/>
    <w:rsid w:val="009D3524"/>
    <w:rsid w:val="009D4C82"/>
    <w:rsid w:val="009D4EDB"/>
    <w:rsid w:val="009D5236"/>
    <w:rsid w:val="009D6EC5"/>
    <w:rsid w:val="009D7538"/>
    <w:rsid w:val="009E0BA6"/>
    <w:rsid w:val="009E1667"/>
    <w:rsid w:val="009E1CA8"/>
    <w:rsid w:val="009E2306"/>
    <w:rsid w:val="009E28E1"/>
    <w:rsid w:val="009E38C1"/>
    <w:rsid w:val="009E5FFE"/>
    <w:rsid w:val="009E6780"/>
    <w:rsid w:val="009E6833"/>
    <w:rsid w:val="009E6AF3"/>
    <w:rsid w:val="009E79EC"/>
    <w:rsid w:val="009F0D8D"/>
    <w:rsid w:val="009F2095"/>
    <w:rsid w:val="009F26DA"/>
    <w:rsid w:val="009F44B6"/>
    <w:rsid w:val="009F4D99"/>
    <w:rsid w:val="009F50F0"/>
    <w:rsid w:val="009F5169"/>
    <w:rsid w:val="009F542D"/>
    <w:rsid w:val="009F695E"/>
    <w:rsid w:val="009F7366"/>
    <w:rsid w:val="00A0098A"/>
    <w:rsid w:val="00A00B8E"/>
    <w:rsid w:val="00A01327"/>
    <w:rsid w:val="00A018E7"/>
    <w:rsid w:val="00A03911"/>
    <w:rsid w:val="00A03BEF"/>
    <w:rsid w:val="00A05140"/>
    <w:rsid w:val="00A06FC9"/>
    <w:rsid w:val="00A079F9"/>
    <w:rsid w:val="00A07CF2"/>
    <w:rsid w:val="00A10DE1"/>
    <w:rsid w:val="00A11A16"/>
    <w:rsid w:val="00A11D59"/>
    <w:rsid w:val="00A123C7"/>
    <w:rsid w:val="00A13029"/>
    <w:rsid w:val="00A13348"/>
    <w:rsid w:val="00A1427B"/>
    <w:rsid w:val="00A144E1"/>
    <w:rsid w:val="00A144F0"/>
    <w:rsid w:val="00A14E44"/>
    <w:rsid w:val="00A14E66"/>
    <w:rsid w:val="00A17179"/>
    <w:rsid w:val="00A20730"/>
    <w:rsid w:val="00A22301"/>
    <w:rsid w:val="00A22538"/>
    <w:rsid w:val="00A24248"/>
    <w:rsid w:val="00A245B2"/>
    <w:rsid w:val="00A24C24"/>
    <w:rsid w:val="00A2584C"/>
    <w:rsid w:val="00A2619B"/>
    <w:rsid w:val="00A264BA"/>
    <w:rsid w:val="00A27011"/>
    <w:rsid w:val="00A27882"/>
    <w:rsid w:val="00A27E2B"/>
    <w:rsid w:val="00A27F64"/>
    <w:rsid w:val="00A321EA"/>
    <w:rsid w:val="00A328C6"/>
    <w:rsid w:val="00A329C9"/>
    <w:rsid w:val="00A32C15"/>
    <w:rsid w:val="00A33B7B"/>
    <w:rsid w:val="00A34039"/>
    <w:rsid w:val="00A3552E"/>
    <w:rsid w:val="00A35C9C"/>
    <w:rsid w:val="00A37E8C"/>
    <w:rsid w:val="00A417FA"/>
    <w:rsid w:val="00A42760"/>
    <w:rsid w:val="00A443C7"/>
    <w:rsid w:val="00A458B3"/>
    <w:rsid w:val="00A45B60"/>
    <w:rsid w:val="00A45E73"/>
    <w:rsid w:val="00A52109"/>
    <w:rsid w:val="00A5236E"/>
    <w:rsid w:val="00A52A48"/>
    <w:rsid w:val="00A530D9"/>
    <w:rsid w:val="00A5390D"/>
    <w:rsid w:val="00A5551F"/>
    <w:rsid w:val="00A60A12"/>
    <w:rsid w:val="00A62E17"/>
    <w:rsid w:val="00A648D1"/>
    <w:rsid w:val="00A65CAA"/>
    <w:rsid w:val="00A65DFF"/>
    <w:rsid w:val="00A662CF"/>
    <w:rsid w:val="00A67663"/>
    <w:rsid w:val="00A679AC"/>
    <w:rsid w:val="00A730FD"/>
    <w:rsid w:val="00A73233"/>
    <w:rsid w:val="00A73B24"/>
    <w:rsid w:val="00A766B9"/>
    <w:rsid w:val="00A766FD"/>
    <w:rsid w:val="00A7737B"/>
    <w:rsid w:val="00A80353"/>
    <w:rsid w:val="00A81951"/>
    <w:rsid w:val="00A8200B"/>
    <w:rsid w:val="00A820E7"/>
    <w:rsid w:val="00A824D7"/>
    <w:rsid w:val="00A82DF8"/>
    <w:rsid w:val="00A854FA"/>
    <w:rsid w:val="00A86033"/>
    <w:rsid w:val="00A86062"/>
    <w:rsid w:val="00A900C3"/>
    <w:rsid w:val="00A916C5"/>
    <w:rsid w:val="00A91856"/>
    <w:rsid w:val="00A92A34"/>
    <w:rsid w:val="00A9333E"/>
    <w:rsid w:val="00A93F4A"/>
    <w:rsid w:val="00A93FB2"/>
    <w:rsid w:val="00A94EC5"/>
    <w:rsid w:val="00A9554E"/>
    <w:rsid w:val="00A97FB9"/>
    <w:rsid w:val="00AA04B9"/>
    <w:rsid w:val="00AA2E93"/>
    <w:rsid w:val="00AA31F2"/>
    <w:rsid w:val="00AA406C"/>
    <w:rsid w:val="00AA4F9F"/>
    <w:rsid w:val="00AA5E1B"/>
    <w:rsid w:val="00AA6F30"/>
    <w:rsid w:val="00AA7256"/>
    <w:rsid w:val="00AA7BA7"/>
    <w:rsid w:val="00AA7E43"/>
    <w:rsid w:val="00AB048A"/>
    <w:rsid w:val="00AB0776"/>
    <w:rsid w:val="00AB0987"/>
    <w:rsid w:val="00AB0D42"/>
    <w:rsid w:val="00AB276A"/>
    <w:rsid w:val="00AB3256"/>
    <w:rsid w:val="00AB3900"/>
    <w:rsid w:val="00AB4717"/>
    <w:rsid w:val="00AB569B"/>
    <w:rsid w:val="00AB6DC1"/>
    <w:rsid w:val="00AB7215"/>
    <w:rsid w:val="00AC005D"/>
    <w:rsid w:val="00AC0609"/>
    <w:rsid w:val="00AC095B"/>
    <w:rsid w:val="00AC14DE"/>
    <w:rsid w:val="00AC3457"/>
    <w:rsid w:val="00AC352A"/>
    <w:rsid w:val="00AC52B6"/>
    <w:rsid w:val="00AC56C2"/>
    <w:rsid w:val="00AC5E19"/>
    <w:rsid w:val="00AC74E9"/>
    <w:rsid w:val="00AD0BA0"/>
    <w:rsid w:val="00AD168E"/>
    <w:rsid w:val="00AD2723"/>
    <w:rsid w:val="00AD445D"/>
    <w:rsid w:val="00AD6577"/>
    <w:rsid w:val="00AD6999"/>
    <w:rsid w:val="00AD6F47"/>
    <w:rsid w:val="00AE1915"/>
    <w:rsid w:val="00AE2781"/>
    <w:rsid w:val="00AE2E63"/>
    <w:rsid w:val="00AE4517"/>
    <w:rsid w:val="00AE5C52"/>
    <w:rsid w:val="00AE64BF"/>
    <w:rsid w:val="00AE65D4"/>
    <w:rsid w:val="00AE6D76"/>
    <w:rsid w:val="00AE6E0A"/>
    <w:rsid w:val="00AE6EB0"/>
    <w:rsid w:val="00AE6F99"/>
    <w:rsid w:val="00AF045F"/>
    <w:rsid w:val="00AF0FA2"/>
    <w:rsid w:val="00AF0FDD"/>
    <w:rsid w:val="00AF11E8"/>
    <w:rsid w:val="00AF218D"/>
    <w:rsid w:val="00AF29D0"/>
    <w:rsid w:val="00AF3AB9"/>
    <w:rsid w:val="00AF528D"/>
    <w:rsid w:val="00AF54FE"/>
    <w:rsid w:val="00AF58B7"/>
    <w:rsid w:val="00AF5A70"/>
    <w:rsid w:val="00AF5C5C"/>
    <w:rsid w:val="00B027FA"/>
    <w:rsid w:val="00B03A72"/>
    <w:rsid w:val="00B03FB1"/>
    <w:rsid w:val="00B04E6B"/>
    <w:rsid w:val="00B05BE0"/>
    <w:rsid w:val="00B071AE"/>
    <w:rsid w:val="00B100FA"/>
    <w:rsid w:val="00B102EF"/>
    <w:rsid w:val="00B12F63"/>
    <w:rsid w:val="00B132FA"/>
    <w:rsid w:val="00B1471E"/>
    <w:rsid w:val="00B15829"/>
    <w:rsid w:val="00B1607C"/>
    <w:rsid w:val="00B16D2D"/>
    <w:rsid w:val="00B17A9D"/>
    <w:rsid w:val="00B21C2F"/>
    <w:rsid w:val="00B2221C"/>
    <w:rsid w:val="00B2431A"/>
    <w:rsid w:val="00B249B7"/>
    <w:rsid w:val="00B253DE"/>
    <w:rsid w:val="00B2764E"/>
    <w:rsid w:val="00B27811"/>
    <w:rsid w:val="00B2781D"/>
    <w:rsid w:val="00B279A8"/>
    <w:rsid w:val="00B30E77"/>
    <w:rsid w:val="00B30FB0"/>
    <w:rsid w:val="00B335DD"/>
    <w:rsid w:val="00B33D53"/>
    <w:rsid w:val="00B33F27"/>
    <w:rsid w:val="00B34731"/>
    <w:rsid w:val="00B34B88"/>
    <w:rsid w:val="00B3592C"/>
    <w:rsid w:val="00B37A25"/>
    <w:rsid w:val="00B402F2"/>
    <w:rsid w:val="00B405AE"/>
    <w:rsid w:val="00B40CE8"/>
    <w:rsid w:val="00B415C9"/>
    <w:rsid w:val="00B42A7C"/>
    <w:rsid w:val="00B43624"/>
    <w:rsid w:val="00B44032"/>
    <w:rsid w:val="00B445D9"/>
    <w:rsid w:val="00B447BF"/>
    <w:rsid w:val="00B456CC"/>
    <w:rsid w:val="00B4604E"/>
    <w:rsid w:val="00B478EF"/>
    <w:rsid w:val="00B51BAD"/>
    <w:rsid w:val="00B524BE"/>
    <w:rsid w:val="00B53732"/>
    <w:rsid w:val="00B55037"/>
    <w:rsid w:val="00B55BE4"/>
    <w:rsid w:val="00B55F1E"/>
    <w:rsid w:val="00B564A3"/>
    <w:rsid w:val="00B56514"/>
    <w:rsid w:val="00B56551"/>
    <w:rsid w:val="00B57AE9"/>
    <w:rsid w:val="00B57CA2"/>
    <w:rsid w:val="00B57CB4"/>
    <w:rsid w:val="00B629C8"/>
    <w:rsid w:val="00B638BD"/>
    <w:rsid w:val="00B63978"/>
    <w:rsid w:val="00B65EB5"/>
    <w:rsid w:val="00B66555"/>
    <w:rsid w:val="00B67969"/>
    <w:rsid w:val="00B727CE"/>
    <w:rsid w:val="00B72CEC"/>
    <w:rsid w:val="00B73156"/>
    <w:rsid w:val="00B73520"/>
    <w:rsid w:val="00B74929"/>
    <w:rsid w:val="00B7516D"/>
    <w:rsid w:val="00B76EB6"/>
    <w:rsid w:val="00B7716B"/>
    <w:rsid w:val="00B77449"/>
    <w:rsid w:val="00B777E6"/>
    <w:rsid w:val="00B80134"/>
    <w:rsid w:val="00B80707"/>
    <w:rsid w:val="00B813AF"/>
    <w:rsid w:val="00B8155C"/>
    <w:rsid w:val="00B82F6A"/>
    <w:rsid w:val="00B83A95"/>
    <w:rsid w:val="00B84F03"/>
    <w:rsid w:val="00B853DC"/>
    <w:rsid w:val="00B861D4"/>
    <w:rsid w:val="00B8737A"/>
    <w:rsid w:val="00B8762F"/>
    <w:rsid w:val="00B87675"/>
    <w:rsid w:val="00B90308"/>
    <w:rsid w:val="00B910DF"/>
    <w:rsid w:val="00B922B9"/>
    <w:rsid w:val="00B92D40"/>
    <w:rsid w:val="00B9368A"/>
    <w:rsid w:val="00B94349"/>
    <w:rsid w:val="00B95043"/>
    <w:rsid w:val="00B95056"/>
    <w:rsid w:val="00B96BD2"/>
    <w:rsid w:val="00B9749F"/>
    <w:rsid w:val="00BA0B00"/>
    <w:rsid w:val="00BA0C2E"/>
    <w:rsid w:val="00BA3026"/>
    <w:rsid w:val="00BA3144"/>
    <w:rsid w:val="00BA3269"/>
    <w:rsid w:val="00BA3555"/>
    <w:rsid w:val="00BA3C1D"/>
    <w:rsid w:val="00BA3EFF"/>
    <w:rsid w:val="00BA4972"/>
    <w:rsid w:val="00BA5FE7"/>
    <w:rsid w:val="00BA6648"/>
    <w:rsid w:val="00BB1C24"/>
    <w:rsid w:val="00BB1D80"/>
    <w:rsid w:val="00BB2580"/>
    <w:rsid w:val="00BB27EC"/>
    <w:rsid w:val="00BB2EAF"/>
    <w:rsid w:val="00BB33D3"/>
    <w:rsid w:val="00BB37EE"/>
    <w:rsid w:val="00BB43BD"/>
    <w:rsid w:val="00BB530B"/>
    <w:rsid w:val="00BB56B3"/>
    <w:rsid w:val="00BB58D3"/>
    <w:rsid w:val="00BB5C5C"/>
    <w:rsid w:val="00BC028B"/>
    <w:rsid w:val="00BC179B"/>
    <w:rsid w:val="00BC2B2E"/>
    <w:rsid w:val="00BC2BD3"/>
    <w:rsid w:val="00BC2D46"/>
    <w:rsid w:val="00BC3A53"/>
    <w:rsid w:val="00BC432E"/>
    <w:rsid w:val="00BC663E"/>
    <w:rsid w:val="00BC6774"/>
    <w:rsid w:val="00BC6C8B"/>
    <w:rsid w:val="00BC6EEF"/>
    <w:rsid w:val="00BC7980"/>
    <w:rsid w:val="00BD1DB3"/>
    <w:rsid w:val="00BD28C5"/>
    <w:rsid w:val="00BD2FEE"/>
    <w:rsid w:val="00BD4D43"/>
    <w:rsid w:val="00BD4F92"/>
    <w:rsid w:val="00BD6870"/>
    <w:rsid w:val="00BD7695"/>
    <w:rsid w:val="00BE0D5C"/>
    <w:rsid w:val="00BE0EE1"/>
    <w:rsid w:val="00BE1614"/>
    <w:rsid w:val="00BE4BDF"/>
    <w:rsid w:val="00BE5568"/>
    <w:rsid w:val="00BE5FED"/>
    <w:rsid w:val="00BE65E4"/>
    <w:rsid w:val="00BE7D81"/>
    <w:rsid w:val="00BF0AA7"/>
    <w:rsid w:val="00BF1944"/>
    <w:rsid w:val="00BF1A6D"/>
    <w:rsid w:val="00BF1EA5"/>
    <w:rsid w:val="00BF25F6"/>
    <w:rsid w:val="00BF2F97"/>
    <w:rsid w:val="00BF46B7"/>
    <w:rsid w:val="00BF4736"/>
    <w:rsid w:val="00BF7E28"/>
    <w:rsid w:val="00C00765"/>
    <w:rsid w:val="00C008CB"/>
    <w:rsid w:val="00C00E26"/>
    <w:rsid w:val="00C01576"/>
    <w:rsid w:val="00C03A2E"/>
    <w:rsid w:val="00C04132"/>
    <w:rsid w:val="00C06287"/>
    <w:rsid w:val="00C07F7A"/>
    <w:rsid w:val="00C12309"/>
    <w:rsid w:val="00C179B3"/>
    <w:rsid w:val="00C17BF1"/>
    <w:rsid w:val="00C20AB3"/>
    <w:rsid w:val="00C20D5E"/>
    <w:rsid w:val="00C21334"/>
    <w:rsid w:val="00C2292E"/>
    <w:rsid w:val="00C22C22"/>
    <w:rsid w:val="00C23583"/>
    <w:rsid w:val="00C2421E"/>
    <w:rsid w:val="00C24B6E"/>
    <w:rsid w:val="00C24D36"/>
    <w:rsid w:val="00C25B51"/>
    <w:rsid w:val="00C312CC"/>
    <w:rsid w:val="00C32424"/>
    <w:rsid w:val="00C34D66"/>
    <w:rsid w:val="00C36C67"/>
    <w:rsid w:val="00C37256"/>
    <w:rsid w:val="00C37BD1"/>
    <w:rsid w:val="00C4066A"/>
    <w:rsid w:val="00C40D0E"/>
    <w:rsid w:val="00C41637"/>
    <w:rsid w:val="00C4430B"/>
    <w:rsid w:val="00C454C6"/>
    <w:rsid w:val="00C45EDF"/>
    <w:rsid w:val="00C46390"/>
    <w:rsid w:val="00C469FC"/>
    <w:rsid w:val="00C47DA7"/>
    <w:rsid w:val="00C504E9"/>
    <w:rsid w:val="00C51DF7"/>
    <w:rsid w:val="00C5255D"/>
    <w:rsid w:val="00C55E94"/>
    <w:rsid w:val="00C56162"/>
    <w:rsid w:val="00C56BAB"/>
    <w:rsid w:val="00C57E14"/>
    <w:rsid w:val="00C602B7"/>
    <w:rsid w:val="00C6036B"/>
    <w:rsid w:val="00C60D92"/>
    <w:rsid w:val="00C61324"/>
    <w:rsid w:val="00C635D1"/>
    <w:rsid w:val="00C654E9"/>
    <w:rsid w:val="00C65930"/>
    <w:rsid w:val="00C66243"/>
    <w:rsid w:val="00C6720B"/>
    <w:rsid w:val="00C7209A"/>
    <w:rsid w:val="00C75AB0"/>
    <w:rsid w:val="00C75F7B"/>
    <w:rsid w:val="00C76615"/>
    <w:rsid w:val="00C81567"/>
    <w:rsid w:val="00C82AA4"/>
    <w:rsid w:val="00C8305C"/>
    <w:rsid w:val="00C83502"/>
    <w:rsid w:val="00C844D6"/>
    <w:rsid w:val="00C8524A"/>
    <w:rsid w:val="00C85FD2"/>
    <w:rsid w:val="00C85FF6"/>
    <w:rsid w:val="00C87483"/>
    <w:rsid w:val="00C87E02"/>
    <w:rsid w:val="00C9127D"/>
    <w:rsid w:val="00C92EAD"/>
    <w:rsid w:val="00C92FC2"/>
    <w:rsid w:val="00C9326B"/>
    <w:rsid w:val="00C93964"/>
    <w:rsid w:val="00C94839"/>
    <w:rsid w:val="00C94F68"/>
    <w:rsid w:val="00C95691"/>
    <w:rsid w:val="00C968EE"/>
    <w:rsid w:val="00C96A47"/>
    <w:rsid w:val="00C970CE"/>
    <w:rsid w:val="00CA1ECD"/>
    <w:rsid w:val="00CA214F"/>
    <w:rsid w:val="00CA33AC"/>
    <w:rsid w:val="00CA4C7F"/>
    <w:rsid w:val="00CA650C"/>
    <w:rsid w:val="00CB13B7"/>
    <w:rsid w:val="00CB2AE5"/>
    <w:rsid w:val="00CB7087"/>
    <w:rsid w:val="00CB723D"/>
    <w:rsid w:val="00CC41EE"/>
    <w:rsid w:val="00CC5A9F"/>
    <w:rsid w:val="00CC6C41"/>
    <w:rsid w:val="00CC72FD"/>
    <w:rsid w:val="00CC761E"/>
    <w:rsid w:val="00CD061B"/>
    <w:rsid w:val="00CD0BF5"/>
    <w:rsid w:val="00CD0FA4"/>
    <w:rsid w:val="00CD1089"/>
    <w:rsid w:val="00CD1BCD"/>
    <w:rsid w:val="00CD41F8"/>
    <w:rsid w:val="00CD4241"/>
    <w:rsid w:val="00CD6A30"/>
    <w:rsid w:val="00CD6D61"/>
    <w:rsid w:val="00CD7432"/>
    <w:rsid w:val="00CD7D66"/>
    <w:rsid w:val="00CD7FFC"/>
    <w:rsid w:val="00CE059F"/>
    <w:rsid w:val="00CE0AA2"/>
    <w:rsid w:val="00CE2C6E"/>
    <w:rsid w:val="00CE2D75"/>
    <w:rsid w:val="00CE39FC"/>
    <w:rsid w:val="00CE3A71"/>
    <w:rsid w:val="00CE4E66"/>
    <w:rsid w:val="00CE6A60"/>
    <w:rsid w:val="00CE6C66"/>
    <w:rsid w:val="00CE799B"/>
    <w:rsid w:val="00CE7E62"/>
    <w:rsid w:val="00CF07DE"/>
    <w:rsid w:val="00CF1C1E"/>
    <w:rsid w:val="00CF27BB"/>
    <w:rsid w:val="00CF321C"/>
    <w:rsid w:val="00CF47BC"/>
    <w:rsid w:val="00CF4FE6"/>
    <w:rsid w:val="00CF556F"/>
    <w:rsid w:val="00CF5974"/>
    <w:rsid w:val="00CF6708"/>
    <w:rsid w:val="00CF67FB"/>
    <w:rsid w:val="00D0030F"/>
    <w:rsid w:val="00D00CA3"/>
    <w:rsid w:val="00D0386B"/>
    <w:rsid w:val="00D038F0"/>
    <w:rsid w:val="00D0445F"/>
    <w:rsid w:val="00D0608D"/>
    <w:rsid w:val="00D061D5"/>
    <w:rsid w:val="00D06E87"/>
    <w:rsid w:val="00D06EFC"/>
    <w:rsid w:val="00D074BF"/>
    <w:rsid w:val="00D07FA0"/>
    <w:rsid w:val="00D07FC3"/>
    <w:rsid w:val="00D10325"/>
    <w:rsid w:val="00D1141B"/>
    <w:rsid w:val="00D1197E"/>
    <w:rsid w:val="00D11CBF"/>
    <w:rsid w:val="00D122E5"/>
    <w:rsid w:val="00D1298E"/>
    <w:rsid w:val="00D14141"/>
    <w:rsid w:val="00D1619E"/>
    <w:rsid w:val="00D20915"/>
    <w:rsid w:val="00D20986"/>
    <w:rsid w:val="00D219C1"/>
    <w:rsid w:val="00D22C33"/>
    <w:rsid w:val="00D255C2"/>
    <w:rsid w:val="00D25D87"/>
    <w:rsid w:val="00D268E7"/>
    <w:rsid w:val="00D27373"/>
    <w:rsid w:val="00D27CBE"/>
    <w:rsid w:val="00D32833"/>
    <w:rsid w:val="00D33DA7"/>
    <w:rsid w:val="00D33F48"/>
    <w:rsid w:val="00D3507E"/>
    <w:rsid w:val="00D3515A"/>
    <w:rsid w:val="00D354D0"/>
    <w:rsid w:val="00D3599F"/>
    <w:rsid w:val="00D35DE8"/>
    <w:rsid w:val="00D41678"/>
    <w:rsid w:val="00D41D9A"/>
    <w:rsid w:val="00D42C11"/>
    <w:rsid w:val="00D42D53"/>
    <w:rsid w:val="00D43238"/>
    <w:rsid w:val="00D4359C"/>
    <w:rsid w:val="00D437FA"/>
    <w:rsid w:val="00D44BF7"/>
    <w:rsid w:val="00D468C7"/>
    <w:rsid w:val="00D472D8"/>
    <w:rsid w:val="00D50C04"/>
    <w:rsid w:val="00D51373"/>
    <w:rsid w:val="00D5255B"/>
    <w:rsid w:val="00D538F6"/>
    <w:rsid w:val="00D5457D"/>
    <w:rsid w:val="00D54DAE"/>
    <w:rsid w:val="00D54EF5"/>
    <w:rsid w:val="00D56CD6"/>
    <w:rsid w:val="00D56FF4"/>
    <w:rsid w:val="00D57B2A"/>
    <w:rsid w:val="00D61415"/>
    <w:rsid w:val="00D616D0"/>
    <w:rsid w:val="00D6213A"/>
    <w:rsid w:val="00D634E1"/>
    <w:rsid w:val="00D64C31"/>
    <w:rsid w:val="00D67DC6"/>
    <w:rsid w:val="00D7088C"/>
    <w:rsid w:val="00D7172D"/>
    <w:rsid w:val="00D71864"/>
    <w:rsid w:val="00D72155"/>
    <w:rsid w:val="00D727F1"/>
    <w:rsid w:val="00D73760"/>
    <w:rsid w:val="00D73EB8"/>
    <w:rsid w:val="00D74036"/>
    <w:rsid w:val="00D75E76"/>
    <w:rsid w:val="00D762C5"/>
    <w:rsid w:val="00D7631E"/>
    <w:rsid w:val="00D76F1F"/>
    <w:rsid w:val="00D802BD"/>
    <w:rsid w:val="00D8084D"/>
    <w:rsid w:val="00D808EE"/>
    <w:rsid w:val="00D81D72"/>
    <w:rsid w:val="00D82428"/>
    <w:rsid w:val="00D8317B"/>
    <w:rsid w:val="00D8318B"/>
    <w:rsid w:val="00D8397E"/>
    <w:rsid w:val="00D83CB6"/>
    <w:rsid w:val="00D84328"/>
    <w:rsid w:val="00D84BB3"/>
    <w:rsid w:val="00D85493"/>
    <w:rsid w:val="00D86AB6"/>
    <w:rsid w:val="00D87FE7"/>
    <w:rsid w:val="00D91257"/>
    <w:rsid w:val="00D91885"/>
    <w:rsid w:val="00D93663"/>
    <w:rsid w:val="00D94097"/>
    <w:rsid w:val="00D95DDC"/>
    <w:rsid w:val="00D965D4"/>
    <w:rsid w:val="00D96B60"/>
    <w:rsid w:val="00DA0633"/>
    <w:rsid w:val="00DA0634"/>
    <w:rsid w:val="00DA10B6"/>
    <w:rsid w:val="00DA1EFF"/>
    <w:rsid w:val="00DA249E"/>
    <w:rsid w:val="00DA264A"/>
    <w:rsid w:val="00DA28AF"/>
    <w:rsid w:val="00DA2943"/>
    <w:rsid w:val="00DA3E6F"/>
    <w:rsid w:val="00DA5918"/>
    <w:rsid w:val="00DA62C5"/>
    <w:rsid w:val="00DA72BF"/>
    <w:rsid w:val="00DA77E9"/>
    <w:rsid w:val="00DA7CB8"/>
    <w:rsid w:val="00DA7DA7"/>
    <w:rsid w:val="00DB0CB2"/>
    <w:rsid w:val="00DB49D8"/>
    <w:rsid w:val="00DB5426"/>
    <w:rsid w:val="00DB5B75"/>
    <w:rsid w:val="00DB5EDB"/>
    <w:rsid w:val="00DB676E"/>
    <w:rsid w:val="00DB78F3"/>
    <w:rsid w:val="00DC08BC"/>
    <w:rsid w:val="00DC0AB9"/>
    <w:rsid w:val="00DC0DB9"/>
    <w:rsid w:val="00DC19E2"/>
    <w:rsid w:val="00DC1F63"/>
    <w:rsid w:val="00DC2061"/>
    <w:rsid w:val="00DC373D"/>
    <w:rsid w:val="00DC503B"/>
    <w:rsid w:val="00DD0A58"/>
    <w:rsid w:val="00DD1011"/>
    <w:rsid w:val="00DD1D4C"/>
    <w:rsid w:val="00DD2BA9"/>
    <w:rsid w:val="00DD2C45"/>
    <w:rsid w:val="00DD40FB"/>
    <w:rsid w:val="00DD4844"/>
    <w:rsid w:val="00DD6653"/>
    <w:rsid w:val="00DE18EE"/>
    <w:rsid w:val="00DE1AB3"/>
    <w:rsid w:val="00DE221F"/>
    <w:rsid w:val="00DE3A2A"/>
    <w:rsid w:val="00DE55E6"/>
    <w:rsid w:val="00DE5657"/>
    <w:rsid w:val="00DE56BF"/>
    <w:rsid w:val="00DE5DBB"/>
    <w:rsid w:val="00DE5E84"/>
    <w:rsid w:val="00DF169D"/>
    <w:rsid w:val="00DF323D"/>
    <w:rsid w:val="00DF6B25"/>
    <w:rsid w:val="00DF7325"/>
    <w:rsid w:val="00DF7AE1"/>
    <w:rsid w:val="00E00601"/>
    <w:rsid w:val="00E0069C"/>
    <w:rsid w:val="00E02117"/>
    <w:rsid w:val="00E0241F"/>
    <w:rsid w:val="00E0260A"/>
    <w:rsid w:val="00E04482"/>
    <w:rsid w:val="00E04D37"/>
    <w:rsid w:val="00E05823"/>
    <w:rsid w:val="00E05840"/>
    <w:rsid w:val="00E0624B"/>
    <w:rsid w:val="00E06ACB"/>
    <w:rsid w:val="00E07968"/>
    <w:rsid w:val="00E10BA8"/>
    <w:rsid w:val="00E12448"/>
    <w:rsid w:val="00E135C9"/>
    <w:rsid w:val="00E136F9"/>
    <w:rsid w:val="00E14683"/>
    <w:rsid w:val="00E1485F"/>
    <w:rsid w:val="00E14EAE"/>
    <w:rsid w:val="00E17871"/>
    <w:rsid w:val="00E207DB"/>
    <w:rsid w:val="00E214CF"/>
    <w:rsid w:val="00E21EFB"/>
    <w:rsid w:val="00E2267F"/>
    <w:rsid w:val="00E235D4"/>
    <w:rsid w:val="00E241F6"/>
    <w:rsid w:val="00E25FBA"/>
    <w:rsid w:val="00E270B7"/>
    <w:rsid w:val="00E27C9F"/>
    <w:rsid w:val="00E27F63"/>
    <w:rsid w:val="00E351A1"/>
    <w:rsid w:val="00E36A50"/>
    <w:rsid w:val="00E37709"/>
    <w:rsid w:val="00E41B22"/>
    <w:rsid w:val="00E43C87"/>
    <w:rsid w:val="00E43E5F"/>
    <w:rsid w:val="00E44BDB"/>
    <w:rsid w:val="00E47F43"/>
    <w:rsid w:val="00E50555"/>
    <w:rsid w:val="00E528EB"/>
    <w:rsid w:val="00E5370B"/>
    <w:rsid w:val="00E55545"/>
    <w:rsid w:val="00E56811"/>
    <w:rsid w:val="00E56A3E"/>
    <w:rsid w:val="00E57AD4"/>
    <w:rsid w:val="00E6139F"/>
    <w:rsid w:val="00E61E1E"/>
    <w:rsid w:val="00E62387"/>
    <w:rsid w:val="00E639BC"/>
    <w:rsid w:val="00E63C11"/>
    <w:rsid w:val="00E6445B"/>
    <w:rsid w:val="00E64B3B"/>
    <w:rsid w:val="00E64BAA"/>
    <w:rsid w:val="00E65847"/>
    <w:rsid w:val="00E672A4"/>
    <w:rsid w:val="00E67CB9"/>
    <w:rsid w:val="00E67D97"/>
    <w:rsid w:val="00E71A05"/>
    <w:rsid w:val="00E742BC"/>
    <w:rsid w:val="00E7462E"/>
    <w:rsid w:val="00E75A9D"/>
    <w:rsid w:val="00E77095"/>
    <w:rsid w:val="00E776CF"/>
    <w:rsid w:val="00E80294"/>
    <w:rsid w:val="00E80AB0"/>
    <w:rsid w:val="00E8283A"/>
    <w:rsid w:val="00E83F76"/>
    <w:rsid w:val="00E8435E"/>
    <w:rsid w:val="00E8602B"/>
    <w:rsid w:val="00E86422"/>
    <w:rsid w:val="00E86C66"/>
    <w:rsid w:val="00E87AB4"/>
    <w:rsid w:val="00E907D5"/>
    <w:rsid w:val="00E90B9D"/>
    <w:rsid w:val="00E923F1"/>
    <w:rsid w:val="00E9249D"/>
    <w:rsid w:val="00E9627A"/>
    <w:rsid w:val="00E96A6F"/>
    <w:rsid w:val="00EA1B79"/>
    <w:rsid w:val="00EA2D31"/>
    <w:rsid w:val="00EA37C8"/>
    <w:rsid w:val="00EA42B1"/>
    <w:rsid w:val="00EA57BC"/>
    <w:rsid w:val="00EA6BB9"/>
    <w:rsid w:val="00EA6D03"/>
    <w:rsid w:val="00EA6F24"/>
    <w:rsid w:val="00EA7084"/>
    <w:rsid w:val="00EB1135"/>
    <w:rsid w:val="00EB1D3D"/>
    <w:rsid w:val="00EB2976"/>
    <w:rsid w:val="00EB2D81"/>
    <w:rsid w:val="00EB3D8A"/>
    <w:rsid w:val="00EB4AF9"/>
    <w:rsid w:val="00EB516C"/>
    <w:rsid w:val="00EB53E8"/>
    <w:rsid w:val="00EB711D"/>
    <w:rsid w:val="00EB79E2"/>
    <w:rsid w:val="00EB7D4B"/>
    <w:rsid w:val="00EC0476"/>
    <w:rsid w:val="00EC2859"/>
    <w:rsid w:val="00EC43D7"/>
    <w:rsid w:val="00EC5793"/>
    <w:rsid w:val="00EC709B"/>
    <w:rsid w:val="00EC71ED"/>
    <w:rsid w:val="00EC7486"/>
    <w:rsid w:val="00ED2536"/>
    <w:rsid w:val="00ED27A5"/>
    <w:rsid w:val="00ED45F4"/>
    <w:rsid w:val="00ED55B5"/>
    <w:rsid w:val="00ED7B38"/>
    <w:rsid w:val="00EE0057"/>
    <w:rsid w:val="00EE0E84"/>
    <w:rsid w:val="00EE208F"/>
    <w:rsid w:val="00EE2ED6"/>
    <w:rsid w:val="00EE308D"/>
    <w:rsid w:val="00EE32DE"/>
    <w:rsid w:val="00EE44C9"/>
    <w:rsid w:val="00EE5056"/>
    <w:rsid w:val="00EE5D7F"/>
    <w:rsid w:val="00EF087C"/>
    <w:rsid w:val="00EF0937"/>
    <w:rsid w:val="00EF2769"/>
    <w:rsid w:val="00EF336F"/>
    <w:rsid w:val="00EF366A"/>
    <w:rsid w:val="00EF416E"/>
    <w:rsid w:val="00EF4DF3"/>
    <w:rsid w:val="00EF591C"/>
    <w:rsid w:val="00EF7CD8"/>
    <w:rsid w:val="00F009ED"/>
    <w:rsid w:val="00F019F8"/>
    <w:rsid w:val="00F028E3"/>
    <w:rsid w:val="00F02F28"/>
    <w:rsid w:val="00F06ABD"/>
    <w:rsid w:val="00F07680"/>
    <w:rsid w:val="00F0799D"/>
    <w:rsid w:val="00F12744"/>
    <w:rsid w:val="00F13F24"/>
    <w:rsid w:val="00F1419E"/>
    <w:rsid w:val="00F14671"/>
    <w:rsid w:val="00F15BDC"/>
    <w:rsid w:val="00F209D8"/>
    <w:rsid w:val="00F212BD"/>
    <w:rsid w:val="00F22AD4"/>
    <w:rsid w:val="00F2362B"/>
    <w:rsid w:val="00F24C21"/>
    <w:rsid w:val="00F25352"/>
    <w:rsid w:val="00F2665E"/>
    <w:rsid w:val="00F26678"/>
    <w:rsid w:val="00F27ED1"/>
    <w:rsid w:val="00F30CF8"/>
    <w:rsid w:val="00F30FBF"/>
    <w:rsid w:val="00F31315"/>
    <w:rsid w:val="00F326A2"/>
    <w:rsid w:val="00F34491"/>
    <w:rsid w:val="00F34CBE"/>
    <w:rsid w:val="00F34FEB"/>
    <w:rsid w:val="00F3513B"/>
    <w:rsid w:val="00F36345"/>
    <w:rsid w:val="00F40408"/>
    <w:rsid w:val="00F4080A"/>
    <w:rsid w:val="00F40AE3"/>
    <w:rsid w:val="00F42301"/>
    <w:rsid w:val="00F42BE2"/>
    <w:rsid w:val="00F42F5E"/>
    <w:rsid w:val="00F42FB6"/>
    <w:rsid w:val="00F44BB6"/>
    <w:rsid w:val="00F458D1"/>
    <w:rsid w:val="00F46297"/>
    <w:rsid w:val="00F46759"/>
    <w:rsid w:val="00F46ABC"/>
    <w:rsid w:val="00F47DF9"/>
    <w:rsid w:val="00F5172B"/>
    <w:rsid w:val="00F53655"/>
    <w:rsid w:val="00F53C1E"/>
    <w:rsid w:val="00F540F5"/>
    <w:rsid w:val="00F55290"/>
    <w:rsid w:val="00F5588C"/>
    <w:rsid w:val="00F55956"/>
    <w:rsid w:val="00F55F66"/>
    <w:rsid w:val="00F564D0"/>
    <w:rsid w:val="00F56CA9"/>
    <w:rsid w:val="00F6010B"/>
    <w:rsid w:val="00F6071E"/>
    <w:rsid w:val="00F608D5"/>
    <w:rsid w:val="00F616C5"/>
    <w:rsid w:val="00F61E80"/>
    <w:rsid w:val="00F62CFC"/>
    <w:rsid w:val="00F639E2"/>
    <w:rsid w:val="00F64541"/>
    <w:rsid w:val="00F64D9A"/>
    <w:rsid w:val="00F65284"/>
    <w:rsid w:val="00F65B2E"/>
    <w:rsid w:val="00F671A8"/>
    <w:rsid w:val="00F711FF"/>
    <w:rsid w:val="00F71512"/>
    <w:rsid w:val="00F73CDB"/>
    <w:rsid w:val="00F74363"/>
    <w:rsid w:val="00F74F20"/>
    <w:rsid w:val="00F74FA5"/>
    <w:rsid w:val="00F7658C"/>
    <w:rsid w:val="00F769FF"/>
    <w:rsid w:val="00F77E6A"/>
    <w:rsid w:val="00F81D93"/>
    <w:rsid w:val="00F8286C"/>
    <w:rsid w:val="00F831FB"/>
    <w:rsid w:val="00F84975"/>
    <w:rsid w:val="00F8560A"/>
    <w:rsid w:val="00F86C62"/>
    <w:rsid w:val="00F907B5"/>
    <w:rsid w:val="00F9142E"/>
    <w:rsid w:val="00F91876"/>
    <w:rsid w:val="00F92DA8"/>
    <w:rsid w:val="00F93164"/>
    <w:rsid w:val="00F93332"/>
    <w:rsid w:val="00F940A3"/>
    <w:rsid w:val="00F9413F"/>
    <w:rsid w:val="00F94A2D"/>
    <w:rsid w:val="00F94D21"/>
    <w:rsid w:val="00F94D9D"/>
    <w:rsid w:val="00F97A5B"/>
    <w:rsid w:val="00F97EEF"/>
    <w:rsid w:val="00FA0011"/>
    <w:rsid w:val="00FA11D0"/>
    <w:rsid w:val="00FA14EB"/>
    <w:rsid w:val="00FA344A"/>
    <w:rsid w:val="00FA39DE"/>
    <w:rsid w:val="00FA406D"/>
    <w:rsid w:val="00FA44DE"/>
    <w:rsid w:val="00FA4570"/>
    <w:rsid w:val="00FA4694"/>
    <w:rsid w:val="00FA5AA8"/>
    <w:rsid w:val="00FB1562"/>
    <w:rsid w:val="00FB23F4"/>
    <w:rsid w:val="00FB3748"/>
    <w:rsid w:val="00FB5056"/>
    <w:rsid w:val="00FB5EEE"/>
    <w:rsid w:val="00FB6E31"/>
    <w:rsid w:val="00FC015B"/>
    <w:rsid w:val="00FC19A6"/>
    <w:rsid w:val="00FC252F"/>
    <w:rsid w:val="00FC3313"/>
    <w:rsid w:val="00FC3C87"/>
    <w:rsid w:val="00FC41B0"/>
    <w:rsid w:val="00FC4213"/>
    <w:rsid w:val="00FC4E7D"/>
    <w:rsid w:val="00FC6174"/>
    <w:rsid w:val="00FC6EA5"/>
    <w:rsid w:val="00FC72AB"/>
    <w:rsid w:val="00FD0CB0"/>
    <w:rsid w:val="00FD0EE1"/>
    <w:rsid w:val="00FD1315"/>
    <w:rsid w:val="00FD19F3"/>
    <w:rsid w:val="00FD2C4F"/>
    <w:rsid w:val="00FD57BC"/>
    <w:rsid w:val="00FD6156"/>
    <w:rsid w:val="00FD744C"/>
    <w:rsid w:val="00FD7BD8"/>
    <w:rsid w:val="00FE0853"/>
    <w:rsid w:val="00FE146C"/>
    <w:rsid w:val="00FE1536"/>
    <w:rsid w:val="00FE1853"/>
    <w:rsid w:val="00FE2079"/>
    <w:rsid w:val="00FE239A"/>
    <w:rsid w:val="00FE25EE"/>
    <w:rsid w:val="00FE4491"/>
    <w:rsid w:val="00FE56F3"/>
    <w:rsid w:val="00FE5718"/>
    <w:rsid w:val="00FE68CD"/>
    <w:rsid w:val="00FE6AE4"/>
    <w:rsid w:val="00FE7AE9"/>
    <w:rsid w:val="00FE7DB4"/>
    <w:rsid w:val="00FF061A"/>
    <w:rsid w:val="00FF2137"/>
    <w:rsid w:val="00FF2D07"/>
    <w:rsid w:val="00FF3700"/>
    <w:rsid w:val="00FF3DA4"/>
    <w:rsid w:val="00FF5494"/>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D1791"/>
    <w:pPr>
      <w:spacing w:after="0" w:line="240" w:lineRule="auto"/>
    </w:pPr>
    <w:rPr>
      <w:rFonts w:ascii="Times New Roman" w:eastAsia="SimSun" w:hAnsi="Times New Roman" w:cs="Times New Roman"/>
      <w:sz w:val="20"/>
      <w:szCs w:val="24"/>
    </w:rPr>
  </w:style>
  <w:style w:type="paragraph" w:styleId="Heading1">
    <w:name w:val="heading 1"/>
    <w:basedOn w:val="Normal"/>
    <w:next w:val="BodyText"/>
    <w:link w:val="Heading1Char"/>
    <w:qFormat/>
    <w:rsid w:val="00227515"/>
    <w:pPr>
      <w:spacing w:before="60"/>
      <w:outlineLvl w:val="0"/>
    </w:pPr>
    <w:rPr>
      <w:rFonts w:ascii="Franklin Gothic Book" w:hAnsi="Franklin Gothic Book"/>
      <w:b/>
      <w:sz w:val="24"/>
      <w:szCs w:val="22"/>
    </w:rPr>
  </w:style>
  <w:style w:type="paragraph" w:styleId="Heading2">
    <w:name w:val="heading 2"/>
    <w:basedOn w:val="Normal"/>
    <w:next w:val="BodyText"/>
    <w:link w:val="Heading2Char"/>
    <w:qFormat/>
    <w:rsid w:val="00227515"/>
    <w:pPr>
      <w:keepNext/>
      <w:spacing w:before="360" w:after="120"/>
      <w:outlineLvl w:val="1"/>
    </w:pPr>
    <w:rPr>
      <w:rFonts w:ascii="Franklin Gothic Book" w:eastAsia="Times New Roman" w:hAnsi="Franklin Gothic Book" w:cs="Arial"/>
      <w:b/>
      <w:color w:val="244061" w:themeColor="accent1" w:themeShade="80"/>
      <w:kern w:val="28"/>
      <w:sz w:val="24"/>
      <w:szCs w:val="28"/>
      <w:lang w:eastAsia="en-US"/>
    </w:rPr>
  </w:style>
  <w:style w:type="paragraph" w:styleId="Heading3">
    <w:name w:val="heading 3"/>
    <w:basedOn w:val="Heading2"/>
    <w:next w:val="BodyText"/>
    <w:link w:val="Heading3Char"/>
    <w:autoRedefine/>
    <w:qFormat/>
    <w:rsid w:val="00BE1614"/>
    <w:pPr>
      <w:numPr>
        <w:ilvl w:val="2"/>
      </w:numPr>
      <w:spacing w:before="240"/>
      <w:outlineLvl w:val="2"/>
    </w:pPr>
    <w:rPr>
      <w:b w:val="0"/>
      <w:color w:val="365F91" w:themeColor="accent1" w:themeShade="BF"/>
      <w:sz w:val="22"/>
      <w:szCs w:val="22"/>
      <w:lang w:eastAsia="zh-CN"/>
    </w:rPr>
  </w:style>
  <w:style w:type="paragraph" w:styleId="Heading4">
    <w:name w:val="heading 4"/>
    <w:basedOn w:val="Heading3"/>
    <w:next w:val="BodyText"/>
    <w:link w:val="Heading4Char"/>
    <w:qFormat/>
    <w:rsid w:val="00227515"/>
    <w:pPr>
      <w:numPr>
        <w:ilvl w:val="3"/>
        <w:numId w:val="1"/>
      </w:numPr>
      <w:ind w:left="284"/>
      <w:outlineLvl w:val="3"/>
    </w:pPr>
    <w:rPr>
      <w:i/>
    </w:rPr>
  </w:style>
  <w:style w:type="paragraph" w:styleId="Heading5">
    <w:name w:val="heading 5"/>
    <w:basedOn w:val="Normal"/>
    <w:next w:val="BodyText"/>
    <w:link w:val="Heading5Char"/>
    <w:rsid w:val="0090690D"/>
    <w:pPr>
      <w:keepNext/>
      <w:spacing w:before="360" w:after="120"/>
      <w:outlineLvl w:val="4"/>
    </w:pPr>
    <w:rPr>
      <w:rFonts w:ascii="Helvetica" w:eastAsia="Times New Roman" w:hAnsi="Helvetica" w:cs="Arial"/>
      <w:color w:val="007FAD"/>
      <w:kern w:val="28"/>
      <w:sz w:val="28"/>
      <w:szCs w:val="28"/>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7515"/>
    <w:rPr>
      <w:rFonts w:ascii="Franklin Gothic Book" w:eastAsia="SimSun" w:hAnsi="Franklin Gothic Book" w:cs="Times New Roman"/>
      <w:b/>
      <w:sz w:val="24"/>
    </w:rPr>
  </w:style>
  <w:style w:type="paragraph" w:styleId="BodyText">
    <w:name w:val="Body Text"/>
    <w:basedOn w:val="Normal"/>
    <w:link w:val="BodyTextChar"/>
    <w:uiPriority w:val="99"/>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uiPriority w:val="99"/>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227515"/>
    <w:rPr>
      <w:rFonts w:ascii="Franklin Gothic Book" w:eastAsia="Times New Roman" w:hAnsi="Franklin Gothic Book" w:cs="Arial"/>
      <w:b/>
      <w:color w:val="244061" w:themeColor="accent1" w:themeShade="80"/>
      <w:kern w:val="28"/>
      <w:sz w:val="24"/>
      <w:szCs w:val="28"/>
      <w:lang w:eastAsia="en-US"/>
    </w:rPr>
  </w:style>
  <w:style w:type="character" w:customStyle="1" w:styleId="Heading3Char">
    <w:name w:val="Heading 3 Char"/>
    <w:basedOn w:val="DefaultParagraphFont"/>
    <w:link w:val="Heading3"/>
    <w:rsid w:val="00BE1614"/>
    <w:rPr>
      <w:rFonts w:ascii="Franklin Gothic Book" w:eastAsia="Times New Roman" w:hAnsi="Franklin Gothic Book" w:cs="Arial"/>
      <w:color w:val="365F91" w:themeColor="accent1" w:themeShade="BF"/>
      <w:kern w:val="28"/>
      <w:lang w:eastAsia="zh-CN"/>
    </w:rPr>
  </w:style>
  <w:style w:type="character" w:customStyle="1" w:styleId="Heading4Char">
    <w:name w:val="Heading 4 Char"/>
    <w:basedOn w:val="DefaultParagraphFont"/>
    <w:link w:val="Heading4"/>
    <w:rsid w:val="00227515"/>
    <w:rPr>
      <w:rFonts w:ascii="Franklin Gothic Book" w:eastAsia="Times New Roman" w:hAnsi="Franklin Gothic Book" w:cs="Arial"/>
      <w:i/>
      <w:color w:val="365F91" w:themeColor="accent1" w:themeShade="BF"/>
      <w:kern w:val="28"/>
      <w:sz w:val="24"/>
      <w:lang w:eastAsia="zh-CN"/>
    </w:rPr>
  </w:style>
  <w:style w:type="character" w:customStyle="1" w:styleId="Heading5Char">
    <w:name w:val="Heading 5 Char"/>
    <w:basedOn w:val="DefaultParagraphFont"/>
    <w:link w:val="Heading5"/>
    <w:rsid w:val="0090690D"/>
    <w:rPr>
      <w:rFonts w:ascii="Helvetica" w:eastAsia="Times New Roman" w:hAnsi="Helvetica" w:cs="Arial"/>
      <w:color w:val="007FAD"/>
      <w:kern w:val="28"/>
      <w:sz w:val="28"/>
      <w:szCs w:val="28"/>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iPriority w:val="99"/>
    <w:unhideWhenUsed/>
    <w:rsid w:val="00BB43BD"/>
    <w:pPr>
      <w:tabs>
        <w:tab w:val="right" w:pos="8222"/>
      </w:tabs>
    </w:pPr>
    <w:rPr>
      <w:rFonts w:ascii="Franklin Gothic Book" w:hAnsi="Franklin Gothic Book"/>
      <w:color w:val="262626" w:themeColor="text1" w:themeTint="D9"/>
      <w:sz w:val="14"/>
    </w:rPr>
  </w:style>
  <w:style w:type="paragraph" w:styleId="Title">
    <w:name w:val="Title"/>
    <w:basedOn w:val="Normal"/>
    <w:next w:val="Normal"/>
    <w:link w:val="TitleChar"/>
    <w:uiPriority w:val="10"/>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uiPriority w:val="10"/>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uiPriority w:val="99"/>
    <w:rsid w:val="00BB43BD"/>
    <w:rPr>
      <w:rFonts w:ascii="Franklin Gothic Book" w:eastAsia="SimSun" w:hAnsi="Franklin Gothic Book" w:cs="Times New Roman"/>
      <w:color w:val="262626" w:themeColor="text1" w:themeTint="D9"/>
      <w:sz w:val="14"/>
      <w:szCs w:val="24"/>
    </w:rPr>
  </w:style>
  <w:style w:type="paragraph" w:styleId="Caption">
    <w:name w:val="caption"/>
    <w:basedOn w:val="Normal"/>
    <w:next w:val="BodyText"/>
    <w:link w:val="CaptionChar"/>
    <w:autoRedefine/>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Borders>
        <w:top w:val="single" w:sz="12" w:space="0" w:color="auto"/>
        <w:bottom w:val="single" w:sz="12" w:space="0" w:color="auto"/>
      </w:tblBorders>
    </w:tblPr>
  </w:style>
  <w:style w:type="table" w:customStyle="1" w:styleId="DFATBox">
    <w:name w:val="DFAT Box"/>
    <w:basedOn w:val="TableNormal"/>
    <w:uiPriority w:val="99"/>
    <w:rsid w:val="00AA406C"/>
    <w:pPr>
      <w:spacing w:after="0" w:line="240" w:lineRule="auto"/>
    </w:pPr>
    <w:rPr>
      <w:rFonts w:ascii="Helvetica" w:hAnsi="Helvetica"/>
    </w:rPr>
    <w:tblPr>
      <w:tblBorders>
        <w:top w:val="single" w:sz="4" w:space="0" w:color="auto"/>
        <w:left w:val="single" w:sz="4" w:space="0" w:color="auto"/>
        <w:bottom w:val="single" w:sz="4" w:space="0" w:color="auto"/>
        <w:right w:val="single" w:sz="4" w:space="0" w:color="auto"/>
      </w:tblBorders>
    </w:tblPr>
    <w:tcPr>
      <w:shd w:val="clear" w:color="auto" w:fill="C7D5E6"/>
    </w:tcPr>
  </w:style>
  <w:style w:type="paragraph" w:styleId="ListBullet">
    <w:name w:val="List Bullet"/>
    <w:basedOn w:val="BodyText"/>
    <w:rsid w:val="00F93332"/>
    <w:pPr>
      <w:numPr>
        <w:numId w:val="11"/>
      </w:numPr>
      <w:tabs>
        <w:tab w:val="left" w:pos="284"/>
      </w:tabs>
      <w:spacing w:after="120"/>
    </w:pPr>
  </w:style>
  <w:style w:type="paragraph" w:styleId="ListBullet2">
    <w:name w:val="List Bullet 2"/>
    <w:basedOn w:val="ListBullet"/>
    <w:rsid w:val="00F42F5E"/>
    <w:pPr>
      <w:numPr>
        <w:numId w:val="9"/>
      </w:numPr>
      <w:ind w:left="568" w:hanging="284"/>
    </w:pPr>
  </w:style>
  <w:style w:type="paragraph" w:styleId="ListNumber">
    <w:name w:val="List Number"/>
    <w:basedOn w:val="ListBullet"/>
    <w:rsid w:val="00F93332"/>
    <w:pPr>
      <w:numPr>
        <w:numId w:val="14"/>
      </w:numPr>
      <w:ind w:left="284" w:hanging="284"/>
    </w:pPr>
  </w:style>
  <w:style w:type="paragraph" w:styleId="ListNumber2">
    <w:name w:val="List Number 2"/>
    <w:basedOn w:val="ListNumber"/>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nhideWhenUsed/>
    <w:rsid w:val="009E79EC"/>
    <w:pPr>
      <w:tabs>
        <w:tab w:val="center" w:pos="4513"/>
        <w:tab w:val="right" w:pos="9026"/>
      </w:tabs>
    </w:pPr>
  </w:style>
  <w:style w:type="paragraph" w:styleId="Date">
    <w:name w:val="Date"/>
    <w:basedOn w:val="Normal"/>
    <w:next w:val="Normal"/>
    <w:link w:val="DateChar"/>
    <w:unhideWhenUsed/>
    <w:rsid w:val="009E79EC"/>
    <w:rPr>
      <w:rFonts w:ascii="Franklin Gothic Book" w:hAnsi="Franklin Gothic Book"/>
    </w:rPr>
  </w:style>
  <w:style w:type="character" w:styleId="PageNumber">
    <w:name w:val="page number"/>
    <w:rsid w:val="009E79EC"/>
    <w:rPr>
      <w:rFonts w:ascii="Helvetica" w:hAnsi="Helvetica"/>
      <w:color w:val="A8A5A8"/>
      <w:sz w:val="14"/>
      <w:szCs w:val="14"/>
    </w:rPr>
  </w:style>
  <w:style w:type="paragraph" w:styleId="TOC1">
    <w:name w:val="toc 1"/>
    <w:basedOn w:val="BodyText"/>
    <w:next w:val="BodyText"/>
    <w:uiPriority w:val="39"/>
    <w:rsid w:val="00A648D1"/>
    <w:pPr>
      <w:tabs>
        <w:tab w:val="left" w:pos="397"/>
        <w:tab w:val="right" w:pos="7938"/>
      </w:tabs>
      <w:spacing w:before="240" w:after="0" w:line="240" w:lineRule="auto"/>
      <w:ind w:left="397" w:hanging="397"/>
    </w:pPr>
    <w:rPr>
      <w:rFonts w:ascii="Helvetica" w:hAnsi="Helvetica"/>
      <w:b/>
      <w:color w:val="1F497D" w:themeColor="text2"/>
      <w:sz w:val="24"/>
    </w:rPr>
  </w:style>
  <w:style w:type="paragraph" w:styleId="TOC2">
    <w:name w:val="toc 2"/>
    <w:basedOn w:val="TOC1"/>
    <w:next w:val="TOC1"/>
    <w:uiPriority w:val="39"/>
    <w:rsid w:val="00A648D1"/>
    <w:pPr>
      <w:spacing w:before="120"/>
      <w:ind w:left="567" w:firstLine="0"/>
    </w:pPr>
    <w:rPr>
      <w:b w:val="0"/>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ind w:left="284" w:hanging="284"/>
      <w:contextualSpacing/>
      <w:mirrorIndents/>
    </w:pPr>
  </w:style>
  <w:style w:type="paragraph" w:customStyle="1" w:styleId="BoxText">
    <w:name w:val="Box Text"/>
    <w:basedOn w:val="Heading3"/>
    <w:link w:val="BoxTextChar"/>
    <w:autoRedefine/>
    <w:rsid w:val="00B524BE"/>
  </w:style>
  <w:style w:type="character" w:customStyle="1" w:styleId="BoxTextChar">
    <w:name w:val="Box Text Char"/>
    <w:link w:val="BoxText"/>
    <w:rsid w:val="00B524BE"/>
    <w:rPr>
      <w:rFonts w:ascii="Helvetica" w:eastAsia="Times New Roman" w:hAnsi="Helvetica" w:cs="Arial"/>
      <w:b/>
      <w:color w:val="124486"/>
      <w:kern w:val="28"/>
      <w:lang w:eastAsia="zh-CN"/>
    </w:rPr>
  </w:style>
  <w:style w:type="character" w:customStyle="1" w:styleId="HeaderChar">
    <w:name w:val="Header Char"/>
    <w:basedOn w:val="DefaultParagraphFont"/>
    <w:link w:val="Header"/>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pPr>
    <w:rPr>
      <w:b/>
      <w:color w:val="000000"/>
      <w14:textFill>
        <w14:solidFill>
          <w14:srgbClr w14:val="000000">
            <w14:lumMod w14:val="75000"/>
          </w14:srgbClr>
        </w14:solidFill>
      </w14:textFill>
    </w:rPr>
  </w:style>
  <w:style w:type="paragraph" w:customStyle="1" w:styleId="BoxHeading2">
    <w:name w:val="Box Heading 2"/>
    <w:basedOn w:val="BoxHeading1"/>
    <w:next w:val="BoxText"/>
    <w:rsid w:val="0016740F"/>
    <w:rPr>
      <w:i/>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uiPriority w:val="39"/>
    <w:rsid w:val="004A5FDF"/>
    <w:pPr>
      <w:tabs>
        <w:tab w:val="clear" w:pos="397"/>
      </w:tabs>
      <w:spacing w:line="230" w:lineRule="atLeast"/>
      <w:ind w:left="1701" w:hanging="567"/>
    </w:pPr>
    <w:rPr>
      <w:color w:val="auto"/>
      <w:sz w:val="19"/>
      <w:szCs w:val="19"/>
    </w:rPr>
  </w:style>
  <w:style w:type="paragraph" w:styleId="CommentText">
    <w:name w:val="annotation text"/>
    <w:basedOn w:val="BodyText"/>
    <w:link w:val="CommentTextChar"/>
    <w:rsid w:val="009E79EC"/>
    <w:pPr>
      <w:spacing w:line="240" w:lineRule="atLeast"/>
    </w:pPr>
    <w:rPr>
      <w:sz w:val="18"/>
      <w:szCs w:val="18"/>
    </w:rPr>
  </w:style>
  <w:style w:type="character" w:customStyle="1" w:styleId="CommentTextChar">
    <w:name w:val="Comment Text Char"/>
    <w:basedOn w:val="DefaultParagraphFont"/>
    <w:link w:val="CommentText"/>
    <w:rsid w:val="009E79EC"/>
    <w:rPr>
      <w:rFonts w:ascii="Franklin Gothic Book" w:eastAsia="Times New Roman" w:hAnsi="Franklin Gothic Book" w:cs="Times New Roman"/>
      <w:sz w:val="18"/>
      <w:szCs w:val="18"/>
    </w:rPr>
  </w:style>
  <w:style w:type="character" w:styleId="Hyperlink">
    <w:name w:val="Hyperlink"/>
    <w:uiPriority w:val="99"/>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ind w:left="284" w:hanging="284"/>
    </w:p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nhideWhenUsed/>
    <w:qFormat/>
    <w:rsid w:val="00C94839"/>
    <w:pPr>
      <w:spacing w:after="0" w:line="240" w:lineRule="auto"/>
      <w:contextualSpacing/>
    </w:pPr>
    <w:rPr>
      <w:sz w:val="16"/>
      <w:szCs w:val="20"/>
    </w:rPr>
  </w:style>
  <w:style w:type="character" w:customStyle="1" w:styleId="FootnoteTextChar">
    <w:name w:val="Footnote Text Char"/>
    <w:basedOn w:val="DefaultParagraphFont"/>
    <w:link w:val="FootnoteText"/>
    <w:rsid w:val="00C94839"/>
    <w:rPr>
      <w:rFonts w:ascii="Franklin Gothic Book" w:eastAsia="Times New Roman" w:hAnsi="Franklin Gothic Book" w:cs="Times New Roman"/>
      <w:sz w:val="16"/>
      <w:szCs w:val="20"/>
    </w:rPr>
  </w:style>
  <w:style w:type="character" w:styleId="FootnoteReference">
    <w:name w:val="footnote reference"/>
    <w:aliases w:val="Normal + Font:9 Point,Superscript 3 Point Times,ASI Footer"/>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qFormat/>
    <w:rsid w:val="00C92FC2"/>
    <w:pPr>
      <w:numPr>
        <w:numId w:val="17"/>
      </w:numPr>
      <w:spacing w:before="80"/>
    </w:pPr>
    <w:rPr>
      <w:rFonts w:ascii="Franklin Gothic Book" w:eastAsia="Times New Roman" w:hAnsi="Franklin Gothic Book" w:cs="Arial"/>
      <w:szCs w:val="22"/>
      <w:lang w:eastAsia="en-US"/>
    </w:rPr>
  </w:style>
  <w:style w:type="character" w:customStyle="1" w:styleId="List-bullet-1Char">
    <w:name w:val="List-bullet-1 Char"/>
    <w:link w:val="List-bullet-1"/>
    <w:rsid w:val="00C92FC2"/>
    <w:rPr>
      <w:rFonts w:ascii="Franklin Gothic Book" w:eastAsia="Times New Roman" w:hAnsi="Franklin Gothic Book" w:cs="Arial"/>
      <w:sz w:val="20"/>
      <w:lang w:eastAsia="en-US"/>
    </w:rPr>
  </w:style>
  <w:style w:type="paragraph" w:styleId="ListParagraph">
    <w:name w:val="List Paragraph"/>
    <w:aliases w:val="List Paragraph1,List Paragraph11,L,Recommendation,CV text,Table text,Bullets level 1,List Paragraph - Dani,List Paragraph 1 - Dani"/>
    <w:basedOn w:val="BodyText"/>
    <w:link w:val="ListParagraphChar"/>
    <w:uiPriority w:val="34"/>
    <w:qFormat/>
    <w:rsid w:val="00FD7BD8"/>
    <w:pPr>
      <w:numPr>
        <w:numId w:val="18"/>
      </w:numPr>
      <w:spacing w:after="120" w:line="240" w:lineRule="auto"/>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List-number-2">
    <w:name w:val="List-number-2"/>
    <w:basedOn w:val="Normal"/>
    <w:qFormat/>
    <w:rsid w:val="002B2615"/>
    <w:pPr>
      <w:numPr>
        <w:ilvl w:val="1"/>
        <w:numId w:val="19"/>
      </w:numPr>
      <w:spacing w:before="120"/>
    </w:pPr>
    <w:rPr>
      <w:rFonts w:ascii="Arial" w:eastAsia="Times New Roman" w:hAnsi="Arial"/>
      <w:lang w:eastAsia="en-US"/>
    </w:rPr>
  </w:style>
  <w:style w:type="paragraph" w:customStyle="1" w:styleId="List-number-1">
    <w:name w:val="List-number-1"/>
    <w:basedOn w:val="Normal"/>
    <w:link w:val="List-number-1Char"/>
    <w:qFormat/>
    <w:rsid w:val="002B2615"/>
    <w:pPr>
      <w:numPr>
        <w:numId w:val="19"/>
      </w:numPr>
      <w:spacing w:before="120"/>
    </w:pPr>
    <w:rPr>
      <w:rFonts w:ascii="Arial" w:eastAsia="Times New Roman" w:hAnsi="Arial"/>
      <w:lang w:eastAsia="en-US"/>
    </w:rPr>
  </w:style>
  <w:style w:type="character" w:customStyle="1" w:styleId="List-number-1Char">
    <w:name w:val="List-number-1 Char"/>
    <w:link w:val="List-number-1"/>
    <w:rsid w:val="002B2615"/>
    <w:rPr>
      <w:rFonts w:ascii="Arial" w:eastAsia="Times New Roman" w:hAnsi="Arial" w:cs="Times New Roman"/>
      <w:sz w:val="20"/>
      <w:szCs w:val="24"/>
      <w:lang w:eastAsia="en-US"/>
    </w:rPr>
  </w:style>
  <w:style w:type="paragraph" w:customStyle="1" w:styleId="List-bullet-2">
    <w:name w:val="List-bullet-2"/>
    <w:basedOn w:val="Normal"/>
    <w:link w:val="List-bullet-2Char"/>
    <w:qFormat/>
    <w:rsid w:val="00AC3457"/>
    <w:pPr>
      <w:spacing w:before="80"/>
    </w:pPr>
    <w:rPr>
      <w:rFonts w:ascii="Franklin Gothic Book" w:eastAsia="Times New Roman" w:hAnsi="Franklin Gothic Book" w:cs="Arial"/>
      <w:szCs w:val="22"/>
      <w:lang w:val="en-US" w:eastAsia="en-US"/>
    </w:rPr>
  </w:style>
  <w:style w:type="character" w:customStyle="1" w:styleId="List-bullet-2Char">
    <w:name w:val="List-bullet-2 Char"/>
    <w:link w:val="List-bullet-2"/>
    <w:rsid w:val="00AC3457"/>
    <w:rPr>
      <w:rFonts w:ascii="Franklin Gothic Book" w:eastAsia="Times New Roman" w:hAnsi="Franklin Gothic Book" w:cs="Arial"/>
      <w:sz w:val="20"/>
      <w:lang w:val="en-US" w:eastAsia="en-US"/>
    </w:rPr>
  </w:style>
  <w:style w:type="paragraph" w:customStyle="1" w:styleId="DocName">
    <w:name w:val="DocName"/>
    <w:basedOn w:val="Normal"/>
    <w:link w:val="DocNameChar"/>
    <w:rsid w:val="002B2615"/>
    <w:pPr>
      <w:jc w:val="center"/>
    </w:pPr>
    <w:rPr>
      <w:rFonts w:ascii="Arial" w:eastAsia="Times New Roman" w:hAnsi="Arial"/>
      <w:b/>
      <w:bCs/>
      <w:sz w:val="28"/>
      <w:lang w:eastAsia="en-US"/>
    </w:rPr>
  </w:style>
  <w:style w:type="paragraph" w:customStyle="1" w:styleId="Heading2numbered">
    <w:name w:val="Heading 2 numbered"/>
    <w:basedOn w:val="Heading2"/>
    <w:next w:val="Normal"/>
    <w:rsid w:val="002B2615"/>
    <w:pPr>
      <w:tabs>
        <w:tab w:val="num" w:pos="357"/>
      </w:tabs>
      <w:spacing w:after="60"/>
      <w:ind w:left="357" w:hanging="357"/>
    </w:pPr>
    <w:rPr>
      <w:rFonts w:ascii="Arial" w:hAnsi="Arial"/>
      <w:b w:val="0"/>
      <w:iCs/>
      <w:color w:val="auto"/>
      <w:kern w:val="0"/>
      <w:sz w:val="26"/>
      <w:szCs w:val="22"/>
    </w:rPr>
  </w:style>
  <w:style w:type="paragraph" w:customStyle="1" w:styleId="Heading3numbered">
    <w:name w:val="Heading 3 numbered"/>
    <w:basedOn w:val="Heading3"/>
    <w:next w:val="Normal"/>
    <w:rsid w:val="002B2615"/>
    <w:pPr>
      <w:numPr>
        <w:ilvl w:val="0"/>
      </w:numPr>
      <w:tabs>
        <w:tab w:val="num" w:pos="454"/>
      </w:tabs>
      <w:spacing w:after="60"/>
      <w:ind w:left="454" w:hanging="454"/>
    </w:pPr>
    <w:rPr>
      <w:rFonts w:cs="Times New Roman"/>
      <w:bCs/>
      <w:i/>
      <w:iCs/>
      <w:color w:val="000000"/>
      <w:kern w:val="0"/>
      <w:szCs w:val="26"/>
      <w:lang w:eastAsia="en-US"/>
      <w14:textFill>
        <w14:solidFill>
          <w14:srgbClr w14:val="000000">
            <w14:lumMod w14:val="75000"/>
          </w14:srgbClr>
        </w14:solidFill>
      </w14:textFill>
    </w:rPr>
  </w:style>
  <w:style w:type="paragraph" w:customStyle="1" w:styleId="List-outline-numbered">
    <w:name w:val="List-outline-numbered"/>
    <w:basedOn w:val="Normal"/>
    <w:rsid w:val="002B2615"/>
    <w:pPr>
      <w:tabs>
        <w:tab w:val="num" w:pos="737"/>
      </w:tabs>
      <w:spacing w:before="120"/>
      <w:ind w:left="737" w:hanging="380"/>
    </w:pPr>
    <w:rPr>
      <w:rFonts w:ascii="Arial" w:eastAsia="Times New Roman" w:hAnsi="Arial"/>
      <w:lang w:eastAsia="en-US"/>
    </w:rPr>
  </w:style>
  <w:style w:type="character" w:customStyle="1" w:styleId="DocNameChar">
    <w:name w:val="DocName Char"/>
    <w:link w:val="DocName"/>
    <w:rsid w:val="002B2615"/>
    <w:rPr>
      <w:rFonts w:ascii="Arial" w:eastAsia="Times New Roman" w:hAnsi="Arial" w:cs="Times New Roman"/>
      <w:b/>
      <w:bCs/>
      <w:sz w:val="28"/>
      <w:szCs w:val="24"/>
      <w:lang w:eastAsia="en-US"/>
    </w:rPr>
  </w:style>
  <w:style w:type="character" w:styleId="PlaceholderText">
    <w:name w:val="Placeholder Text"/>
    <w:basedOn w:val="DefaultParagraphFont"/>
    <w:uiPriority w:val="99"/>
    <w:semiHidden/>
    <w:rsid w:val="002B2615"/>
    <w:rPr>
      <w:color w:val="808080"/>
    </w:rPr>
  </w:style>
  <w:style w:type="paragraph" w:customStyle="1" w:styleId="ASIBodyCopy">
    <w:name w:val="ASI Body Copy"/>
    <w:basedOn w:val="Normal"/>
    <w:link w:val="ASIBodyCopyChar"/>
    <w:qFormat/>
    <w:rsid w:val="00FA4694"/>
    <w:pPr>
      <w:spacing w:before="80" w:after="80" w:line="264" w:lineRule="auto"/>
      <w:jc w:val="both"/>
    </w:pPr>
    <w:rPr>
      <w:rFonts w:ascii="Arial" w:eastAsia="Times New Roman" w:hAnsi="Arial"/>
      <w:color w:val="1F497D" w:themeColor="text2"/>
      <w:szCs w:val="18"/>
      <w:lang w:val="en-GB" w:eastAsia="en-GB"/>
    </w:rPr>
  </w:style>
  <w:style w:type="character" w:customStyle="1" w:styleId="ASIBodyCopyChar">
    <w:name w:val="ASI Body Copy Char"/>
    <w:basedOn w:val="DefaultParagraphFont"/>
    <w:link w:val="ASIBodyCopy"/>
    <w:rsid w:val="00FA4694"/>
    <w:rPr>
      <w:rFonts w:ascii="Arial" w:eastAsia="Times New Roman" w:hAnsi="Arial" w:cs="Times New Roman"/>
      <w:color w:val="1F497D" w:themeColor="text2"/>
      <w:sz w:val="20"/>
      <w:szCs w:val="18"/>
      <w:lang w:val="en-GB" w:eastAsia="en-GB"/>
    </w:rPr>
  </w:style>
  <w:style w:type="paragraph" w:customStyle="1" w:styleId="ASIDiagramHeading">
    <w:name w:val="ASI Diagram Heading"/>
    <w:next w:val="ASIBodyCopy"/>
    <w:rsid w:val="00FA4694"/>
    <w:pPr>
      <w:spacing w:after="120" w:line="240" w:lineRule="exact"/>
    </w:pPr>
    <w:rPr>
      <w:rFonts w:ascii="Euphemia" w:eastAsia="Times New Roman" w:hAnsi="Euphemia" w:cs="Times New Roman"/>
      <w:b/>
      <w:color w:val="000000"/>
      <w:spacing w:val="-4"/>
      <w:sz w:val="18"/>
      <w:szCs w:val="18"/>
      <w:lang w:val="en-GB" w:eastAsia="en-US"/>
    </w:rPr>
  </w:style>
  <w:style w:type="character" w:customStyle="1" w:styleId="ASIBoldBlack">
    <w:name w:val="ASI Bold Black"/>
    <w:basedOn w:val="DefaultParagraphFont"/>
    <w:qFormat/>
    <w:rsid w:val="00FA4694"/>
  </w:style>
  <w:style w:type="paragraph" w:customStyle="1" w:styleId="ASISubhead">
    <w:name w:val="ASI Subhead"/>
    <w:basedOn w:val="Normal"/>
    <w:next w:val="ASIBodyCopy"/>
    <w:qFormat/>
    <w:rsid w:val="00FA4694"/>
    <w:pPr>
      <w:spacing w:after="120" w:line="264" w:lineRule="auto"/>
    </w:pPr>
    <w:rPr>
      <w:rFonts w:ascii="Arial" w:eastAsia="Times New Roman" w:hAnsi="Arial"/>
      <w:color w:val="1F497D" w:themeColor="text2"/>
      <w:sz w:val="32"/>
      <w:szCs w:val="20"/>
      <w:lang w:val="en-GB" w:eastAsia="en-GB"/>
    </w:rPr>
  </w:style>
  <w:style w:type="paragraph" w:styleId="TOCHeading">
    <w:name w:val="TOC Heading"/>
    <w:basedOn w:val="Heading1"/>
    <w:next w:val="Normal"/>
    <w:uiPriority w:val="39"/>
    <w:unhideWhenUsed/>
    <w:qFormat/>
    <w:rsid w:val="0090690D"/>
    <w:pPr>
      <w:keepLines/>
      <w:spacing w:before="24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customStyle="1" w:styleId="ASIBulletPoint">
    <w:name w:val="ASI Bullet Point"/>
    <w:basedOn w:val="Normal"/>
    <w:qFormat/>
    <w:rsid w:val="00664218"/>
    <w:pPr>
      <w:numPr>
        <w:numId w:val="22"/>
      </w:numPr>
      <w:spacing w:before="80" w:after="80" w:line="264" w:lineRule="auto"/>
    </w:pPr>
    <w:rPr>
      <w:rFonts w:ascii="Arial" w:eastAsia="Times New Roman" w:hAnsi="Arial"/>
      <w:color w:val="1F497D" w:themeColor="text2"/>
      <w:szCs w:val="18"/>
      <w:lang w:val="en-GB" w:eastAsia="en-GB"/>
    </w:rPr>
  </w:style>
  <w:style w:type="paragraph" w:customStyle="1" w:styleId="ASIBulletLevel2">
    <w:name w:val="ASI Bullet Level 2"/>
    <w:basedOn w:val="ASIBulletPoint"/>
    <w:qFormat/>
    <w:rsid w:val="00664218"/>
    <w:pPr>
      <w:numPr>
        <w:ilvl w:val="1"/>
      </w:numPr>
      <w:spacing w:before="0"/>
      <w:ind w:left="709" w:hanging="283"/>
    </w:pPr>
  </w:style>
  <w:style w:type="paragraph" w:customStyle="1" w:styleId="ASISectionTitle">
    <w:name w:val="ASI Section Title"/>
    <w:next w:val="Normal"/>
    <w:qFormat/>
    <w:rsid w:val="00B73520"/>
    <w:pPr>
      <w:pageBreakBefore/>
      <w:numPr>
        <w:numId w:val="23"/>
      </w:numPr>
      <w:pBdr>
        <w:bottom w:val="single" w:sz="4" w:space="17" w:color="auto"/>
      </w:pBdr>
      <w:spacing w:after="240" w:line="520" w:lineRule="exact"/>
      <w:ind w:left="1080"/>
    </w:pPr>
    <w:rPr>
      <w:rFonts w:asciiTheme="majorHAnsi" w:eastAsia="Times New Roman" w:hAnsiTheme="majorHAnsi" w:cstheme="majorHAnsi"/>
      <w:b/>
      <w:color w:val="000000" w:themeColor="text1"/>
      <w:sz w:val="48"/>
      <w:szCs w:val="44"/>
      <w:lang w:val="en-GB" w:eastAsia="en-US"/>
    </w:rPr>
  </w:style>
  <w:style w:type="paragraph" w:customStyle="1" w:styleId="StyleLatinFranklinGothicBookBefore12pt">
    <w:name w:val="Style (Latin) Franklin Gothic Book Before:  12 pt"/>
    <w:basedOn w:val="Normal"/>
    <w:rsid w:val="00D14141"/>
    <w:pPr>
      <w:spacing w:before="80"/>
    </w:pPr>
    <w:rPr>
      <w:rFonts w:ascii="Franklin Gothic Book" w:eastAsia="Times New Roman" w:hAnsi="Franklin Gothic Book"/>
      <w:szCs w:val="20"/>
    </w:rPr>
  </w:style>
  <w:style w:type="character" w:customStyle="1" w:styleId="ListParagraphChar">
    <w:name w:val="List Paragraph Char"/>
    <w:aliases w:val="List Paragraph1 Char,List Paragraph11 Char,L Char,Recommendation Char,CV text Char,Table text Char,Bullets level 1 Char,List Paragraph - Dani Char,List Paragraph 1 - Dani Char"/>
    <w:basedOn w:val="DefaultParagraphFont"/>
    <w:link w:val="ListParagraph"/>
    <w:uiPriority w:val="34"/>
    <w:locked/>
    <w:rsid w:val="00741767"/>
    <w:rPr>
      <w:rFonts w:ascii="Times New Roman" w:eastAsia="Times New Roman" w:hAnsi="Times New Roman" w:cs="Times New Roman"/>
      <w:szCs w:val="24"/>
    </w:rPr>
  </w:style>
  <w:style w:type="paragraph" w:customStyle="1" w:styleId="Default">
    <w:name w:val="Default"/>
    <w:rsid w:val="0014320D"/>
    <w:pPr>
      <w:autoSpaceDE w:val="0"/>
      <w:autoSpaceDN w:val="0"/>
      <w:adjustRightInd w:val="0"/>
      <w:spacing w:after="0" w:line="240" w:lineRule="auto"/>
    </w:pPr>
    <w:rPr>
      <w:rFonts w:ascii="Arial" w:eastAsia="Calibri" w:hAnsi="Arial" w:cs="Arial"/>
      <w:color w:val="000000"/>
      <w:sz w:val="24"/>
      <w:szCs w:val="24"/>
      <w:lang w:val="en-US" w:eastAsia="en-US"/>
    </w:rPr>
  </w:style>
  <w:style w:type="paragraph" w:styleId="NoSpacing">
    <w:name w:val="No Spacing"/>
    <w:uiPriority w:val="1"/>
    <w:qFormat/>
    <w:rsid w:val="0014320D"/>
    <w:pPr>
      <w:spacing w:after="0" w:line="240" w:lineRule="auto"/>
    </w:pPr>
    <w:rPr>
      <w:rFonts w:ascii="Calibri" w:eastAsia="Calibri" w:hAnsi="Calibri" w:cs="Times New Roman"/>
      <w:lang w:val="en-US" w:eastAsia="en-US"/>
    </w:rPr>
  </w:style>
  <w:style w:type="paragraph" w:customStyle="1" w:styleId="Secondindent">
    <w:name w:val="Second indent"/>
    <w:basedOn w:val="List-bullet-2"/>
    <w:rsid w:val="003A0B41"/>
    <w:pPr>
      <w:numPr>
        <w:numId w:val="36"/>
      </w:numPr>
      <w:tabs>
        <w:tab w:val="left" w:pos="1021"/>
      </w:tabs>
      <w:ind w:left="1021" w:hanging="3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379868877">
      <w:bodyDiv w:val="1"/>
      <w:marLeft w:val="0"/>
      <w:marRight w:val="0"/>
      <w:marTop w:val="0"/>
      <w:marBottom w:val="0"/>
      <w:divBdr>
        <w:top w:val="none" w:sz="0" w:space="0" w:color="auto"/>
        <w:left w:val="none" w:sz="0" w:space="0" w:color="auto"/>
        <w:bottom w:val="none" w:sz="0" w:space="0" w:color="auto"/>
        <w:right w:val="none" w:sz="0" w:space="0" w:color="auto"/>
      </w:divBdr>
    </w:div>
    <w:div w:id="404449519">
      <w:bodyDiv w:val="1"/>
      <w:marLeft w:val="0"/>
      <w:marRight w:val="0"/>
      <w:marTop w:val="0"/>
      <w:marBottom w:val="0"/>
      <w:divBdr>
        <w:top w:val="none" w:sz="0" w:space="0" w:color="auto"/>
        <w:left w:val="none" w:sz="0" w:space="0" w:color="auto"/>
        <w:bottom w:val="none" w:sz="0" w:space="0" w:color="auto"/>
        <w:right w:val="none" w:sz="0" w:space="0" w:color="auto"/>
      </w:divBdr>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439997">
      <w:bodyDiv w:val="1"/>
      <w:marLeft w:val="0"/>
      <w:marRight w:val="0"/>
      <w:marTop w:val="0"/>
      <w:marBottom w:val="0"/>
      <w:divBdr>
        <w:top w:val="none" w:sz="0" w:space="0" w:color="auto"/>
        <w:left w:val="none" w:sz="0" w:space="0" w:color="auto"/>
        <w:bottom w:val="none" w:sz="0" w:space="0" w:color="auto"/>
        <w:right w:val="none" w:sz="0" w:space="0" w:color="auto"/>
      </w:divBdr>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 w:id="213601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0.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30.wmf"/><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yperlink" Target="http://intranet2.ausaid.gov.au/sharedsites/gender/resourcedocs/AusAID%20Publications/Gender%20Thematic%20Strategy.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wmf"/><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ncbi.nlm.nih.gov/pmc/articles/PMC451005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40926B-F72E-41E8-AB92-62B2AC4F9BCC}"/>
</file>

<file path=customXml/itemProps2.xml><?xml version="1.0" encoding="utf-8"?>
<ds:datastoreItem xmlns:ds="http://schemas.openxmlformats.org/officeDocument/2006/customXml" ds:itemID="{9D0285F6-0062-493C-9DE7-BEB3962287E4}"/>
</file>

<file path=customXml/itemProps3.xml><?xml version="1.0" encoding="utf-8"?>
<ds:datastoreItem xmlns:ds="http://schemas.openxmlformats.org/officeDocument/2006/customXml" ds:itemID="{385E549B-BBCE-432E-975C-B895BAAD014E}"/>
</file>

<file path=customXml/itemProps4.xml><?xml version="1.0" encoding="utf-8"?>
<ds:datastoreItem xmlns:ds="http://schemas.openxmlformats.org/officeDocument/2006/customXml" ds:itemID="{DBC50CDB-160A-4527-92A0-38E59A99C116}"/>
</file>

<file path=docProps/app.xml><?xml version="1.0" encoding="utf-8"?>
<Properties xmlns="http://schemas.openxmlformats.org/officeDocument/2006/extended-properties" xmlns:vt="http://schemas.openxmlformats.org/officeDocument/2006/docPropsVTypes">
  <Template>Normal.dotm</Template>
  <TotalTime>0</TotalTime>
  <Pages>44</Pages>
  <Words>22144</Words>
  <Characters>126221</Characters>
  <Application>Microsoft Office Word</Application>
  <DocSecurity>0</DocSecurity>
  <Lines>1051</Lines>
  <Paragraphs>296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2018-04-30T06:27:00Z</dcterms:created>
  <dcterms:modified xsi:type="dcterms:W3CDTF">2018-04-30T06:27:00Z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7f0a6b39-c936-4bb0-9150-26d465b795b5</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1164900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