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0C39" w14:textId="7261E37C" w:rsidR="003F7FD5" w:rsidRPr="00A34EE1" w:rsidRDefault="00B86903" w:rsidP="00B86903">
      <w:pPr>
        <w:pStyle w:val="G-heading2"/>
        <w:numPr>
          <w:ilvl w:val="0"/>
          <w:numId w:val="0"/>
        </w:numPr>
        <w:rPr>
          <w:rFonts w:asciiTheme="minorHAnsi" w:hAnsiTheme="minorHAnsi" w:cstheme="minorHAnsi"/>
          <w:color w:val="auto"/>
          <w:sz w:val="24"/>
          <w:szCs w:val="24"/>
        </w:rPr>
      </w:pPr>
      <w:bookmarkStart w:id="0" w:name="_Toc71726294"/>
      <w:r w:rsidRPr="00A34EE1">
        <w:rPr>
          <w:rFonts w:asciiTheme="minorHAnsi" w:hAnsiTheme="minorHAnsi" w:cstheme="minorHAnsi"/>
          <w:color w:val="auto"/>
          <w:sz w:val="24"/>
          <w:szCs w:val="24"/>
        </w:rPr>
        <w:t xml:space="preserve">DFAT Management Response to Partner-led </w:t>
      </w:r>
      <w:bookmarkEnd w:id="0"/>
      <w:r w:rsidRPr="00A34EE1">
        <w:rPr>
          <w:rFonts w:asciiTheme="minorHAnsi" w:hAnsiTheme="minorHAnsi" w:cstheme="minorHAnsi"/>
          <w:color w:val="auto"/>
          <w:sz w:val="24"/>
          <w:szCs w:val="24"/>
        </w:rPr>
        <w:t>Mid-Term Review of the Viet Nam Provincial Governance and Public Administration Performance Index (PAPI) N</w:t>
      </w:r>
      <w:proofErr w:type="spellStart"/>
      <w:r w:rsidRPr="00A34EE1">
        <w:rPr>
          <w:rFonts w:asciiTheme="minorHAnsi" w:hAnsiTheme="minorHAnsi" w:cstheme="minorHAnsi"/>
          <w:color w:val="auto"/>
          <w:sz w:val="24"/>
          <w:szCs w:val="24"/>
          <w:lang w:val="en-US"/>
        </w:rPr>
        <w:t>ov</w:t>
      </w:r>
      <w:proofErr w:type="spellEnd"/>
      <w:r w:rsidRPr="00A34EE1">
        <w:rPr>
          <w:rFonts w:asciiTheme="minorHAnsi" w:hAnsiTheme="minorHAnsi" w:cstheme="minorHAnsi"/>
          <w:color w:val="auto"/>
          <w:sz w:val="24"/>
          <w:szCs w:val="24"/>
          <w:lang w:val="en-US"/>
        </w:rPr>
        <w:t xml:space="preserve"> 2019 - Oct 2023</w:t>
      </w:r>
    </w:p>
    <w:p w14:paraId="58599EA2" w14:textId="77777777" w:rsidR="00B86903" w:rsidRDefault="00B86903" w:rsidP="00527358">
      <w:pPr>
        <w:tabs>
          <w:tab w:val="left" w:pos="4320"/>
          <w:tab w:val="left" w:pos="7200"/>
        </w:tabs>
        <w:spacing w:after="0" w:line="240" w:lineRule="auto"/>
        <w:rPr>
          <w:rFonts w:cstheme="minorHAnsi"/>
          <w:bCs/>
          <w:sz w:val="24"/>
          <w:szCs w:val="24"/>
        </w:rPr>
      </w:pPr>
    </w:p>
    <w:p w14:paraId="7D484835" w14:textId="1D53BE02" w:rsidR="009C0332" w:rsidRDefault="009C0332" w:rsidP="00527358">
      <w:pPr>
        <w:tabs>
          <w:tab w:val="left" w:pos="4320"/>
          <w:tab w:val="left" w:pos="7200"/>
        </w:tabs>
        <w:spacing w:after="0" w:line="240" w:lineRule="auto"/>
        <w:rPr>
          <w:rFonts w:cstheme="minorHAnsi"/>
          <w:bCs/>
          <w:sz w:val="24"/>
          <w:szCs w:val="24"/>
        </w:rPr>
      </w:pPr>
      <w:r>
        <w:rPr>
          <w:rFonts w:cstheme="minorHAnsi"/>
          <w:bCs/>
          <w:sz w:val="24"/>
          <w:szCs w:val="24"/>
        </w:rPr>
        <w:t xml:space="preserve">DFAT notes that UNDP has agreed to all 12 recommendations of the Mid-Term Review. In </w:t>
      </w:r>
      <w:r w:rsidR="00AB1F89">
        <w:rPr>
          <w:rFonts w:cstheme="minorHAnsi"/>
          <w:bCs/>
          <w:sz w:val="24"/>
          <w:szCs w:val="24"/>
        </w:rPr>
        <w:t>several</w:t>
      </w:r>
      <w:r>
        <w:rPr>
          <w:rFonts w:cstheme="minorHAnsi"/>
          <w:bCs/>
          <w:sz w:val="24"/>
          <w:szCs w:val="24"/>
        </w:rPr>
        <w:t xml:space="preserve"> </w:t>
      </w:r>
      <w:r w:rsidR="00AB1F89">
        <w:rPr>
          <w:rFonts w:cstheme="minorHAnsi"/>
          <w:bCs/>
          <w:sz w:val="24"/>
          <w:szCs w:val="24"/>
        </w:rPr>
        <w:t>cases,</w:t>
      </w:r>
      <w:r>
        <w:rPr>
          <w:rFonts w:cstheme="minorHAnsi"/>
          <w:bCs/>
          <w:sz w:val="24"/>
          <w:szCs w:val="24"/>
        </w:rPr>
        <w:t xml:space="preserve"> UNDP has, over the history of implementing PAPI, made significant efforts t</w:t>
      </w:r>
      <w:r w:rsidR="006A42E8">
        <w:rPr>
          <w:rFonts w:cstheme="minorHAnsi"/>
          <w:bCs/>
          <w:sz w:val="24"/>
          <w:szCs w:val="24"/>
        </w:rPr>
        <w:t xml:space="preserve">hat align with the </w:t>
      </w:r>
      <w:r>
        <w:rPr>
          <w:rFonts w:cstheme="minorHAnsi"/>
          <w:bCs/>
          <w:sz w:val="24"/>
          <w:szCs w:val="24"/>
        </w:rPr>
        <w:t>recommendations</w:t>
      </w:r>
      <w:r w:rsidR="00AB1F89">
        <w:rPr>
          <w:rFonts w:cstheme="minorHAnsi"/>
          <w:bCs/>
          <w:sz w:val="24"/>
          <w:szCs w:val="24"/>
        </w:rPr>
        <w:t xml:space="preserve"> demonstrating its commitment to similar improvements</w:t>
      </w:r>
      <w:r>
        <w:rPr>
          <w:rFonts w:cstheme="minorHAnsi"/>
          <w:bCs/>
          <w:sz w:val="24"/>
          <w:szCs w:val="24"/>
        </w:rPr>
        <w:t xml:space="preserve">. </w:t>
      </w:r>
      <w:r w:rsidR="00AB1F89">
        <w:rPr>
          <w:rFonts w:cstheme="minorHAnsi"/>
          <w:bCs/>
          <w:sz w:val="24"/>
          <w:szCs w:val="24"/>
        </w:rPr>
        <w:t>DFAT appreciates</w:t>
      </w:r>
      <w:r>
        <w:rPr>
          <w:rFonts w:cstheme="minorHAnsi"/>
          <w:bCs/>
          <w:sz w:val="24"/>
          <w:szCs w:val="24"/>
        </w:rPr>
        <w:t xml:space="preserve"> UNDP’s willingness to expand and strengthen these program elements</w:t>
      </w:r>
      <w:r w:rsidR="00AB1F89">
        <w:rPr>
          <w:rFonts w:cstheme="minorHAnsi"/>
          <w:bCs/>
          <w:sz w:val="24"/>
          <w:szCs w:val="24"/>
        </w:rPr>
        <w:t xml:space="preserve"> based on the Mid-Term Review</w:t>
      </w:r>
      <w:r>
        <w:rPr>
          <w:rFonts w:cstheme="minorHAnsi"/>
          <w:bCs/>
          <w:sz w:val="24"/>
          <w:szCs w:val="24"/>
        </w:rPr>
        <w:t xml:space="preserve">. </w:t>
      </w:r>
    </w:p>
    <w:p w14:paraId="545F316B" w14:textId="77777777" w:rsidR="00AB1F89" w:rsidRDefault="00AB1F89" w:rsidP="00527358">
      <w:pPr>
        <w:tabs>
          <w:tab w:val="left" w:pos="4320"/>
          <w:tab w:val="left" w:pos="7200"/>
        </w:tabs>
        <w:spacing w:after="0" w:line="240" w:lineRule="auto"/>
        <w:rPr>
          <w:rFonts w:cstheme="minorHAnsi"/>
          <w:bCs/>
          <w:sz w:val="24"/>
          <w:szCs w:val="24"/>
        </w:rPr>
      </w:pPr>
    </w:p>
    <w:p w14:paraId="4AB60C89" w14:textId="114785BF" w:rsidR="009C0332" w:rsidRDefault="009C0332" w:rsidP="00527358">
      <w:pPr>
        <w:tabs>
          <w:tab w:val="left" w:pos="4320"/>
          <w:tab w:val="left" w:pos="7200"/>
        </w:tabs>
        <w:spacing w:after="0" w:line="240" w:lineRule="auto"/>
        <w:rPr>
          <w:rFonts w:cstheme="minorHAnsi"/>
          <w:bCs/>
          <w:sz w:val="24"/>
          <w:szCs w:val="24"/>
        </w:rPr>
      </w:pPr>
      <w:r>
        <w:rPr>
          <w:rFonts w:cstheme="minorHAnsi"/>
          <w:bCs/>
          <w:sz w:val="24"/>
          <w:szCs w:val="24"/>
        </w:rPr>
        <w:t>DFAT also notes that many of the recommendations</w:t>
      </w:r>
      <w:r w:rsidR="006A42E8">
        <w:rPr>
          <w:rFonts w:cstheme="minorHAnsi"/>
          <w:bCs/>
          <w:sz w:val="24"/>
          <w:szCs w:val="24"/>
        </w:rPr>
        <w:t xml:space="preserve"> that propose extending the activities and/or scope of PAPI current activities </w:t>
      </w:r>
      <w:r>
        <w:rPr>
          <w:rFonts w:cstheme="minorHAnsi"/>
          <w:bCs/>
          <w:sz w:val="24"/>
          <w:szCs w:val="24"/>
        </w:rPr>
        <w:t>are dependent on securing funding.</w:t>
      </w:r>
      <w:r w:rsidR="006A42E8">
        <w:rPr>
          <w:rFonts w:cstheme="minorHAnsi"/>
          <w:bCs/>
          <w:sz w:val="24"/>
          <w:szCs w:val="24"/>
        </w:rPr>
        <w:t xml:space="preserve"> Recommendations seven and eight, are closely aligned with the objectives of the </w:t>
      </w:r>
      <w:r w:rsidR="006A42E8" w:rsidRPr="006A42E8">
        <w:rPr>
          <w:rFonts w:cstheme="minorHAnsi"/>
          <w:bCs/>
          <w:sz w:val="24"/>
          <w:szCs w:val="24"/>
        </w:rPr>
        <w:t>Australia in Vietnam Equality Strategy 2022-27</w:t>
      </w:r>
      <w:r w:rsidR="006A42E8">
        <w:rPr>
          <w:rFonts w:cstheme="minorHAnsi"/>
          <w:bCs/>
          <w:sz w:val="24"/>
          <w:szCs w:val="24"/>
        </w:rPr>
        <w:t xml:space="preserve">. </w:t>
      </w:r>
      <w:r>
        <w:rPr>
          <w:rFonts w:cstheme="minorHAnsi"/>
          <w:bCs/>
          <w:sz w:val="24"/>
          <w:szCs w:val="24"/>
        </w:rPr>
        <w:t>As the provider of the majority of PAPI’s program budget, DFAT will consider the mid-term review and its recommendations</w:t>
      </w:r>
      <w:r w:rsidR="00AB1F89">
        <w:rPr>
          <w:rFonts w:cstheme="minorHAnsi"/>
          <w:bCs/>
          <w:sz w:val="24"/>
          <w:szCs w:val="24"/>
        </w:rPr>
        <w:t>,</w:t>
      </w:r>
      <w:r>
        <w:rPr>
          <w:rFonts w:cstheme="minorHAnsi"/>
          <w:bCs/>
          <w:sz w:val="24"/>
          <w:szCs w:val="24"/>
        </w:rPr>
        <w:t xml:space="preserve"> </w:t>
      </w:r>
      <w:r w:rsidR="00AB1F89">
        <w:rPr>
          <w:rFonts w:cstheme="minorHAnsi"/>
          <w:bCs/>
          <w:sz w:val="24"/>
          <w:szCs w:val="24"/>
        </w:rPr>
        <w:t xml:space="preserve">amongst other factors, </w:t>
      </w:r>
      <w:r>
        <w:rPr>
          <w:rFonts w:cstheme="minorHAnsi"/>
          <w:bCs/>
          <w:sz w:val="24"/>
          <w:szCs w:val="24"/>
        </w:rPr>
        <w:t>duri</w:t>
      </w:r>
      <w:r w:rsidR="006A42E8">
        <w:rPr>
          <w:rFonts w:cstheme="minorHAnsi"/>
          <w:bCs/>
          <w:sz w:val="24"/>
          <w:szCs w:val="24"/>
        </w:rPr>
        <w:t xml:space="preserve">ng consideration of any funding extension beyond the current agreement. </w:t>
      </w:r>
    </w:p>
    <w:p w14:paraId="7FE2B9E3" w14:textId="77777777" w:rsidR="00AB1F89" w:rsidRDefault="00AB1F89" w:rsidP="00527358">
      <w:pPr>
        <w:tabs>
          <w:tab w:val="left" w:pos="4320"/>
          <w:tab w:val="left" w:pos="7200"/>
        </w:tabs>
        <w:spacing w:after="0" w:line="240" w:lineRule="auto"/>
        <w:rPr>
          <w:rFonts w:cstheme="minorHAnsi"/>
          <w:bCs/>
          <w:sz w:val="24"/>
          <w:szCs w:val="24"/>
        </w:rPr>
      </w:pPr>
    </w:p>
    <w:p w14:paraId="43882359" w14:textId="1CFA5529" w:rsidR="009C0332" w:rsidRDefault="006A42E8" w:rsidP="00527358">
      <w:pPr>
        <w:tabs>
          <w:tab w:val="left" w:pos="4320"/>
          <w:tab w:val="left" w:pos="7200"/>
        </w:tabs>
        <w:spacing w:after="0" w:line="240" w:lineRule="auto"/>
        <w:rPr>
          <w:rFonts w:cstheme="minorHAnsi"/>
          <w:bCs/>
          <w:sz w:val="24"/>
          <w:szCs w:val="24"/>
        </w:rPr>
      </w:pPr>
      <w:r>
        <w:rPr>
          <w:rFonts w:cstheme="minorHAnsi"/>
          <w:bCs/>
          <w:sz w:val="24"/>
          <w:szCs w:val="24"/>
        </w:rPr>
        <w:t xml:space="preserve">While DFAT endorses </w:t>
      </w:r>
      <w:r w:rsidR="00AB1F89">
        <w:rPr>
          <w:rFonts w:cstheme="minorHAnsi"/>
          <w:bCs/>
          <w:sz w:val="24"/>
          <w:szCs w:val="24"/>
        </w:rPr>
        <w:t>all</w:t>
      </w:r>
      <w:r>
        <w:rPr>
          <w:rFonts w:cstheme="minorHAnsi"/>
          <w:bCs/>
          <w:sz w:val="24"/>
          <w:szCs w:val="24"/>
        </w:rPr>
        <w:t xml:space="preserve"> the MTR recommendations, we encourage UNDP to focus on implementation of actions under recommendation 1. A more robust results frameworks and theory of change that can track outcomes would quantify and provide qualitative data on PAPI’s impact in driving behaviour change. In turn, this would strengthen the rationale for the </w:t>
      </w:r>
      <w:r w:rsidR="00AB1F89">
        <w:rPr>
          <w:rFonts w:cstheme="minorHAnsi"/>
          <w:bCs/>
          <w:sz w:val="24"/>
          <w:szCs w:val="24"/>
        </w:rPr>
        <w:t xml:space="preserve">increased </w:t>
      </w:r>
      <w:r>
        <w:rPr>
          <w:rFonts w:cstheme="minorHAnsi"/>
          <w:bCs/>
          <w:sz w:val="24"/>
          <w:szCs w:val="24"/>
        </w:rPr>
        <w:t xml:space="preserve">adoption of PAPI by the Government of Vietnam in the medium to long term as an effective modality to enhance the performance of provincial governments - along with the social and economic benefits this delivers. </w:t>
      </w:r>
    </w:p>
    <w:p w14:paraId="79937385" w14:textId="77777777" w:rsidR="00AB1F89" w:rsidRDefault="00AB1F89" w:rsidP="00527358">
      <w:pPr>
        <w:tabs>
          <w:tab w:val="left" w:pos="4320"/>
          <w:tab w:val="left" w:pos="7200"/>
        </w:tabs>
        <w:spacing w:after="0" w:line="240" w:lineRule="auto"/>
        <w:rPr>
          <w:rFonts w:cstheme="minorHAnsi"/>
          <w:bCs/>
          <w:sz w:val="24"/>
          <w:szCs w:val="24"/>
        </w:rPr>
      </w:pPr>
    </w:p>
    <w:p w14:paraId="505069EB" w14:textId="52BF291A" w:rsidR="00CE756D" w:rsidRPr="00A34EE1" w:rsidRDefault="00CA0334" w:rsidP="00CE756D">
      <w:pPr>
        <w:tabs>
          <w:tab w:val="left" w:pos="4320"/>
          <w:tab w:val="left" w:pos="7200"/>
        </w:tabs>
        <w:spacing w:after="0" w:line="240" w:lineRule="auto"/>
        <w:rPr>
          <w:rFonts w:cstheme="minorHAnsi"/>
          <w:bCs/>
          <w:sz w:val="24"/>
          <w:szCs w:val="24"/>
        </w:rPr>
      </w:pPr>
      <w:r>
        <w:rPr>
          <w:rFonts w:cstheme="minorHAnsi"/>
          <w:bCs/>
          <w:sz w:val="24"/>
          <w:szCs w:val="24"/>
        </w:rPr>
        <w:t>DFAT</w:t>
      </w:r>
      <w:r w:rsidR="00CE756D" w:rsidRPr="00A34EE1">
        <w:rPr>
          <w:rFonts w:cstheme="minorHAnsi"/>
          <w:bCs/>
          <w:sz w:val="24"/>
          <w:szCs w:val="24"/>
        </w:rPr>
        <w:t xml:space="preserve"> will work </w:t>
      </w:r>
      <w:r w:rsidR="00335DB6">
        <w:rPr>
          <w:rFonts w:cstheme="minorHAnsi"/>
          <w:bCs/>
          <w:sz w:val="24"/>
          <w:szCs w:val="24"/>
        </w:rPr>
        <w:t xml:space="preserve">closely </w:t>
      </w:r>
      <w:r w:rsidR="00CE756D" w:rsidRPr="00A34EE1">
        <w:rPr>
          <w:rFonts w:cstheme="minorHAnsi"/>
          <w:bCs/>
          <w:sz w:val="24"/>
          <w:szCs w:val="24"/>
        </w:rPr>
        <w:t xml:space="preserve">with the UNDP on the longer-term recommendations as a donor and as a PAPI Advisory Board member. Further funding to PAPI after 2025 is subject to alignment with the Australia Vietnam Development Partnership Plan </w:t>
      </w:r>
      <w:r w:rsidR="00A75B6C">
        <w:rPr>
          <w:rFonts w:cstheme="minorHAnsi"/>
          <w:bCs/>
          <w:sz w:val="24"/>
          <w:szCs w:val="24"/>
        </w:rPr>
        <w:t>DFAT is</w:t>
      </w:r>
      <w:r w:rsidR="00CE756D" w:rsidRPr="00A34EE1">
        <w:rPr>
          <w:rFonts w:cstheme="minorHAnsi"/>
          <w:bCs/>
          <w:sz w:val="24"/>
          <w:szCs w:val="24"/>
        </w:rPr>
        <w:t xml:space="preserve"> developing and budget availability.</w:t>
      </w:r>
    </w:p>
    <w:p w14:paraId="0F3A72BD" w14:textId="77777777" w:rsidR="00CE756D" w:rsidRPr="00A34EE1" w:rsidRDefault="00CE756D" w:rsidP="00302620">
      <w:pPr>
        <w:tabs>
          <w:tab w:val="left" w:pos="4320"/>
          <w:tab w:val="left" w:pos="7200"/>
        </w:tabs>
        <w:spacing w:after="0" w:line="240" w:lineRule="auto"/>
        <w:rPr>
          <w:rStyle w:val="Hyperlink"/>
          <w:rFonts w:cstheme="minorHAnsi"/>
          <w:bCs/>
          <w:color w:val="auto"/>
          <w:sz w:val="24"/>
          <w:szCs w:val="24"/>
        </w:rPr>
      </w:pPr>
    </w:p>
    <w:p w14:paraId="31AB542A" w14:textId="1D61C594" w:rsidR="004330B6" w:rsidRPr="00A34EE1" w:rsidRDefault="00A84511" w:rsidP="004330B6">
      <w:pPr>
        <w:tabs>
          <w:tab w:val="left" w:pos="4320"/>
          <w:tab w:val="left" w:pos="7200"/>
        </w:tabs>
        <w:spacing w:after="0" w:line="240" w:lineRule="auto"/>
        <w:rPr>
          <w:rStyle w:val="Hyperlink"/>
          <w:rFonts w:cstheme="minorHAnsi"/>
          <w:bCs/>
          <w:color w:val="auto"/>
          <w:sz w:val="24"/>
          <w:szCs w:val="24"/>
        </w:rPr>
      </w:pPr>
      <w:r>
        <w:rPr>
          <w:rFonts w:cstheme="minorHAnsi"/>
          <w:bCs/>
          <w:sz w:val="24"/>
          <w:szCs w:val="24"/>
        </w:rPr>
        <w:t xml:space="preserve">The </w:t>
      </w:r>
      <w:r w:rsidR="004330B6" w:rsidRPr="00A34EE1">
        <w:rPr>
          <w:rFonts w:cstheme="minorHAnsi"/>
          <w:bCs/>
          <w:sz w:val="24"/>
          <w:szCs w:val="24"/>
        </w:rPr>
        <w:t xml:space="preserve">UNDP has published the report and UNDP’s management response on its website </w:t>
      </w:r>
      <w:hyperlink r:id="rId8" w:history="1">
        <w:r w:rsidR="004330B6" w:rsidRPr="00A34EE1">
          <w:rPr>
            <w:rStyle w:val="Hyperlink"/>
            <w:rFonts w:cstheme="minorHAnsi"/>
            <w:bCs/>
            <w:color w:val="auto"/>
            <w:sz w:val="24"/>
            <w:szCs w:val="24"/>
          </w:rPr>
          <w:t>https://erc.undp.org/evaluation/evaluations/detail/13569?tab=documents</w:t>
        </w:r>
      </w:hyperlink>
    </w:p>
    <w:p w14:paraId="3746C975" w14:textId="77777777" w:rsidR="004330B6" w:rsidRPr="00A34EE1" w:rsidRDefault="004330B6" w:rsidP="00302620">
      <w:pPr>
        <w:tabs>
          <w:tab w:val="left" w:pos="4320"/>
          <w:tab w:val="left" w:pos="7200"/>
        </w:tabs>
        <w:spacing w:after="0" w:line="240" w:lineRule="auto"/>
        <w:rPr>
          <w:rStyle w:val="Hyperlink"/>
          <w:rFonts w:cstheme="minorHAnsi"/>
          <w:bCs/>
          <w:color w:val="auto"/>
          <w:sz w:val="24"/>
          <w:szCs w:val="24"/>
        </w:rPr>
      </w:pPr>
    </w:p>
    <w:p w14:paraId="72CE0B86" w14:textId="77777777" w:rsidR="00E13837" w:rsidRPr="00A34EE1" w:rsidRDefault="00E13837" w:rsidP="00302620">
      <w:pPr>
        <w:tabs>
          <w:tab w:val="left" w:pos="4320"/>
          <w:tab w:val="left" w:pos="7200"/>
        </w:tabs>
        <w:spacing w:after="0" w:line="240" w:lineRule="auto"/>
        <w:rPr>
          <w:rStyle w:val="Hyperlink"/>
          <w:rFonts w:cstheme="minorHAnsi"/>
          <w:bCs/>
          <w:color w:val="auto"/>
          <w:sz w:val="24"/>
          <w:szCs w:val="24"/>
        </w:rPr>
      </w:pPr>
    </w:p>
    <w:p w14:paraId="525361FD" w14:textId="77777777" w:rsidR="00E13837" w:rsidRPr="00A34EE1" w:rsidRDefault="00E13837" w:rsidP="00302620">
      <w:pPr>
        <w:tabs>
          <w:tab w:val="left" w:pos="4320"/>
          <w:tab w:val="left" w:pos="7200"/>
        </w:tabs>
        <w:spacing w:after="0" w:line="240" w:lineRule="auto"/>
        <w:rPr>
          <w:rFonts w:cstheme="minorHAnsi"/>
          <w:bCs/>
          <w:sz w:val="24"/>
          <w:szCs w:val="24"/>
        </w:rPr>
      </w:pPr>
    </w:p>
    <w:p w14:paraId="524C66B8" w14:textId="77777777" w:rsidR="00C22951" w:rsidRPr="00A34EE1" w:rsidRDefault="00C22951" w:rsidP="00302620">
      <w:pPr>
        <w:tabs>
          <w:tab w:val="left" w:pos="4320"/>
          <w:tab w:val="left" w:pos="7200"/>
        </w:tabs>
        <w:spacing w:after="0" w:line="240" w:lineRule="auto"/>
        <w:rPr>
          <w:rFonts w:cstheme="minorHAnsi"/>
          <w:bCs/>
          <w:sz w:val="24"/>
          <w:szCs w:val="24"/>
        </w:rPr>
      </w:pPr>
    </w:p>
    <w:sectPr w:rsidR="00C22951" w:rsidRPr="00A34EE1" w:rsidSect="00462C42">
      <w:pgSz w:w="11906" w:h="16838" w:code="9"/>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3F54" w14:textId="77777777" w:rsidR="006250AA" w:rsidRDefault="006250AA" w:rsidP="00AE5BD1">
      <w:pPr>
        <w:spacing w:after="0" w:line="240" w:lineRule="auto"/>
      </w:pPr>
      <w:r>
        <w:separator/>
      </w:r>
    </w:p>
  </w:endnote>
  <w:endnote w:type="continuationSeparator" w:id="0">
    <w:p w14:paraId="7163A224" w14:textId="77777777" w:rsidR="006250AA" w:rsidRDefault="006250AA" w:rsidP="00AE5BD1">
      <w:pPr>
        <w:spacing w:after="0" w:line="240" w:lineRule="auto"/>
      </w:pPr>
      <w:r>
        <w:continuationSeparator/>
      </w:r>
    </w:p>
  </w:endnote>
  <w:endnote w:type="continuationNotice" w:id="1">
    <w:p w14:paraId="1F7320A9" w14:textId="77777777" w:rsidR="006250AA" w:rsidRDefault="00625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3364" w14:textId="77777777" w:rsidR="006250AA" w:rsidRDefault="006250AA" w:rsidP="00AE5BD1">
      <w:pPr>
        <w:spacing w:after="0" w:line="240" w:lineRule="auto"/>
      </w:pPr>
      <w:r>
        <w:separator/>
      </w:r>
    </w:p>
  </w:footnote>
  <w:footnote w:type="continuationSeparator" w:id="0">
    <w:p w14:paraId="6C3A8BC6" w14:textId="77777777" w:rsidR="006250AA" w:rsidRDefault="006250AA" w:rsidP="00AE5BD1">
      <w:pPr>
        <w:spacing w:after="0" w:line="240" w:lineRule="auto"/>
      </w:pPr>
      <w:r>
        <w:continuationSeparator/>
      </w:r>
    </w:p>
  </w:footnote>
  <w:footnote w:type="continuationNotice" w:id="1">
    <w:p w14:paraId="3426E654" w14:textId="77777777" w:rsidR="006250AA" w:rsidRDefault="006250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029"/>
    <w:multiLevelType w:val="hybridMultilevel"/>
    <w:tmpl w:val="870EA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A01A77"/>
    <w:multiLevelType w:val="multilevel"/>
    <w:tmpl w:val="35AA41EE"/>
    <w:lvl w:ilvl="0">
      <w:start w:val="4"/>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60" w:hanging="576"/>
      </w:pPr>
      <w:rPr>
        <w:rFonts w:hint="default"/>
        <w:b/>
        <w:bCs w:val="0"/>
        <w:i w:val="0"/>
        <w:iCs w:val="0"/>
        <w:caps w:val="0"/>
        <w:smallCaps w:val="0"/>
        <w:strike w:val="0"/>
        <w:dstrike w:val="0"/>
        <w:noProof w:val="0"/>
        <w:vanish w:val="0"/>
        <w:color w:val="18526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00" w:hanging="720"/>
      </w:pPr>
      <w:rPr>
        <w:rFonts w:hint="default"/>
        <w:b w:val="0"/>
        <w:bCs w:val="0"/>
        <w:i w:val="0"/>
        <w:iCs w:val="0"/>
        <w:caps w:val="0"/>
        <w:smallCaps w:val="0"/>
        <w:strike w:val="0"/>
        <w:dstrike w:val="0"/>
        <w:noProof w:val="0"/>
        <w:vanish w:val="0"/>
        <w:color w:val="1896A3"/>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F9E39D4"/>
    <w:multiLevelType w:val="hybridMultilevel"/>
    <w:tmpl w:val="7034FAFE"/>
    <w:lvl w:ilvl="0" w:tplc="DEFAA70E">
      <w:start w:val="3"/>
      <w:numFmt w:val="bullet"/>
      <w:lvlText w:val="-"/>
      <w:lvlJc w:val="left"/>
      <w:pPr>
        <w:ind w:left="360" w:hanging="360"/>
      </w:pPr>
      <w:rPr>
        <w:rFonts w:ascii="Calibri" w:eastAsiaTheme="minorHAnsi" w:hAnsi="Calibri" w:cs="Calibri"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FC2EBA"/>
    <w:multiLevelType w:val="hybridMultilevel"/>
    <w:tmpl w:val="0E2CEA3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7D71606"/>
    <w:multiLevelType w:val="hybridMultilevel"/>
    <w:tmpl w:val="F168D34E"/>
    <w:lvl w:ilvl="0" w:tplc="18C24DD6">
      <w:start w:val="1"/>
      <w:numFmt w:val="decimal"/>
      <w:pStyle w:val="NumberedList1"/>
      <w:lvlText w:val="%1."/>
      <w:lvlJc w:val="left"/>
      <w:pPr>
        <w:ind w:left="720" w:hanging="360"/>
      </w:pPr>
    </w:lvl>
    <w:lvl w:ilvl="1" w:tplc="04090019">
      <w:start w:val="1"/>
      <w:numFmt w:val="lowerLetter"/>
      <w:pStyle w:val="NumberedList2"/>
      <w:lvlText w:val="%2."/>
      <w:lvlJc w:val="left"/>
      <w:pPr>
        <w:ind w:left="1440" w:hanging="360"/>
      </w:pPr>
    </w:lvl>
    <w:lvl w:ilvl="2" w:tplc="0409001B">
      <w:start w:val="1"/>
      <w:numFmt w:val="lowerRoman"/>
      <w:pStyle w:val="NumberedList3"/>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E243D6"/>
    <w:multiLevelType w:val="hybridMultilevel"/>
    <w:tmpl w:val="7332A2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9E6DAC"/>
    <w:multiLevelType w:val="hybridMultilevel"/>
    <w:tmpl w:val="23C4A104"/>
    <w:lvl w:ilvl="0" w:tplc="92D6C3F2">
      <w:start w:val="3"/>
      <w:numFmt w:val="bullet"/>
      <w:lvlText w:val="-"/>
      <w:lvlJc w:val="left"/>
      <w:pPr>
        <w:ind w:left="360" w:hanging="360"/>
      </w:pPr>
      <w:rPr>
        <w:rFonts w:ascii="Calibri" w:eastAsiaTheme="minorHAnsi" w:hAnsi="Calibri" w:cs="Calibri" w:hint="default"/>
        <w:b w:val="0"/>
        <w:color w:val="44546A"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435EE8"/>
    <w:multiLevelType w:val="hybridMultilevel"/>
    <w:tmpl w:val="66462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567F1"/>
    <w:multiLevelType w:val="hybridMultilevel"/>
    <w:tmpl w:val="A4FCF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900A0B"/>
    <w:multiLevelType w:val="hybridMultilevel"/>
    <w:tmpl w:val="BFEAF37C"/>
    <w:lvl w:ilvl="0" w:tplc="92D6C3F2">
      <w:start w:val="3"/>
      <w:numFmt w:val="bullet"/>
      <w:lvlText w:val="-"/>
      <w:lvlJc w:val="left"/>
      <w:pPr>
        <w:ind w:left="360" w:hanging="360"/>
      </w:pPr>
      <w:rPr>
        <w:rFonts w:ascii="Calibri" w:eastAsiaTheme="minorHAnsi" w:hAnsi="Calibri" w:cs="Calibri" w:hint="default"/>
        <w:b w:val="0"/>
        <w:color w:val="44546A"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214D84"/>
    <w:multiLevelType w:val="hybridMultilevel"/>
    <w:tmpl w:val="E23A85E2"/>
    <w:lvl w:ilvl="0" w:tplc="D1BCA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715CF"/>
    <w:multiLevelType w:val="hybridMultilevel"/>
    <w:tmpl w:val="9B908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4145CF"/>
    <w:multiLevelType w:val="hybridMultilevel"/>
    <w:tmpl w:val="32A40A2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9692597"/>
    <w:multiLevelType w:val="hybridMultilevel"/>
    <w:tmpl w:val="A02E8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7D06E9"/>
    <w:multiLevelType w:val="multilevel"/>
    <w:tmpl w:val="6C36C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559993">
    <w:abstractNumId w:val="1"/>
  </w:num>
  <w:num w:numId="2" w16cid:durableId="924071867">
    <w:abstractNumId w:val="14"/>
  </w:num>
  <w:num w:numId="3" w16cid:durableId="628821493">
    <w:abstractNumId w:val="9"/>
  </w:num>
  <w:num w:numId="4" w16cid:durableId="594361472">
    <w:abstractNumId w:val="2"/>
  </w:num>
  <w:num w:numId="5" w16cid:durableId="536936453">
    <w:abstractNumId w:val="8"/>
  </w:num>
  <w:num w:numId="6" w16cid:durableId="1740178292">
    <w:abstractNumId w:val="11"/>
  </w:num>
  <w:num w:numId="7" w16cid:durableId="1899319900">
    <w:abstractNumId w:val="13"/>
  </w:num>
  <w:num w:numId="8" w16cid:durableId="1559435753">
    <w:abstractNumId w:val="0"/>
  </w:num>
  <w:num w:numId="9" w16cid:durableId="1662154581">
    <w:abstractNumId w:val="3"/>
  </w:num>
  <w:num w:numId="10" w16cid:durableId="1858688784">
    <w:abstractNumId w:val="5"/>
  </w:num>
  <w:num w:numId="11" w16cid:durableId="311058056">
    <w:abstractNumId w:val="12"/>
  </w:num>
  <w:num w:numId="12" w16cid:durableId="1812361491">
    <w:abstractNumId w:val="10"/>
  </w:num>
  <w:num w:numId="13" w16cid:durableId="89544934">
    <w:abstractNumId w:val="6"/>
  </w:num>
  <w:num w:numId="14" w16cid:durableId="208536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3257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D1"/>
    <w:rsid w:val="00001D85"/>
    <w:rsid w:val="0000294E"/>
    <w:rsid w:val="00005284"/>
    <w:rsid w:val="00011E0C"/>
    <w:rsid w:val="00021A75"/>
    <w:rsid w:val="0002463A"/>
    <w:rsid w:val="000277F2"/>
    <w:rsid w:val="0003100A"/>
    <w:rsid w:val="00031950"/>
    <w:rsid w:val="00031AC3"/>
    <w:rsid w:val="00037848"/>
    <w:rsid w:val="00041076"/>
    <w:rsid w:val="0004140A"/>
    <w:rsid w:val="00042556"/>
    <w:rsid w:val="00043929"/>
    <w:rsid w:val="00045415"/>
    <w:rsid w:val="0005367B"/>
    <w:rsid w:val="00057AF3"/>
    <w:rsid w:val="00060413"/>
    <w:rsid w:val="00062825"/>
    <w:rsid w:val="00063549"/>
    <w:rsid w:val="000656F9"/>
    <w:rsid w:val="000715F3"/>
    <w:rsid w:val="000731D1"/>
    <w:rsid w:val="0007511B"/>
    <w:rsid w:val="00077C67"/>
    <w:rsid w:val="00080C98"/>
    <w:rsid w:val="0008332B"/>
    <w:rsid w:val="00083ADC"/>
    <w:rsid w:val="00086344"/>
    <w:rsid w:val="00090BC4"/>
    <w:rsid w:val="000973C5"/>
    <w:rsid w:val="000A04EA"/>
    <w:rsid w:val="000A597C"/>
    <w:rsid w:val="000B16DD"/>
    <w:rsid w:val="000B540F"/>
    <w:rsid w:val="000C53CD"/>
    <w:rsid w:val="000C5C21"/>
    <w:rsid w:val="000C6099"/>
    <w:rsid w:val="000D4B9D"/>
    <w:rsid w:val="000E30E6"/>
    <w:rsid w:val="000E5FE2"/>
    <w:rsid w:val="000E6376"/>
    <w:rsid w:val="00106E63"/>
    <w:rsid w:val="001102CC"/>
    <w:rsid w:val="001169AC"/>
    <w:rsid w:val="001239EE"/>
    <w:rsid w:val="0012475C"/>
    <w:rsid w:val="00125323"/>
    <w:rsid w:val="00130C0E"/>
    <w:rsid w:val="00131E42"/>
    <w:rsid w:val="00132F3C"/>
    <w:rsid w:val="001352D9"/>
    <w:rsid w:val="00136D8E"/>
    <w:rsid w:val="00137F37"/>
    <w:rsid w:val="00137F78"/>
    <w:rsid w:val="00142F00"/>
    <w:rsid w:val="00153F09"/>
    <w:rsid w:val="00155009"/>
    <w:rsid w:val="001661C0"/>
    <w:rsid w:val="00180739"/>
    <w:rsid w:val="001828B0"/>
    <w:rsid w:val="00185119"/>
    <w:rsid w:val="001853F6"/>
    <w:rsid w:val="001855D5"/>
    <w:rsid w:val="00190258"/>
    <w:rsid w:val="00196190"/>
    <w:rsid w:val="00196419"/>
    <w:rsid w:val="00196BEA"/>
    <w:rsid w:val="001A54FB"/>
    <w:rsid w:val="001A79D5"/>
    <w:rsid w:val="001B62D9"/>
    <w:rsid w:val="001B6571"/>
    <w:rsid w:val="001B75B1"/>
    <w:rsid w:val="001C0543"/>
    <w:rsid w:val="001C0CAC"/>
    <w:rsid w:val="001C16D8"/>
    <w:rsid w:val="001C2B1D"/>
    <w:rsid w:val="001C4294"/>
    <w:rsid w:val="001D4EB4"/>
    <w:rsid w:val="001D5501"/>
    <w:rsid w:val="001D5C16"/>
    <w:rsid w:val="001E055B"/>
    <w:rsid w:val="001F1810"/>
    <w:rsid w:val="001F661A"/>
    <w:rsid w:val="001F7653"/>
    <w:rsid w:val="00204D8C"/>
    <w:rsid w:val="00210867"/>
    <w:rsid w:val="00210EA8"/>
    <w:rsid w:val="0021566A"/>
    <w:rsid w:val="002238AA"/>
    <w:rsid w:val="00225C9A"/>
    <w:rsid w:val="00227E28"/>
    <w:rsid w:val="002443CB"/>
    <w:rsid w:val="002541D1"/>
    <w:rsid w:val="002552AE"/>
    <w:rsid w:val="0025580D"/>
    <w:rsid w:val="002601AF"/>
    <w:rsid w:val="0026412E"/>
    <w:rsid w:val="002650C8"/>
    <w:rsid w:val="00267918"/>
    <w:rsid w:val="00273BFF"/>
    <w:rsid w:val="0028607F"/>
    <w:rsid w:val="00292AB8"/>
    <w:rsid w:val="002A4669"/>
    <w:rsid w:val="002A4AB7"/>
    <w:rsid w:val="002A539C"/>
    <w:rsid w:val="002B568D"/>
    <w:rsid w:val="002C401D"/>
    <w:rsid w:val="002D2E77"/>
    <w:rsid w:val="002D3B44"/>
    <w:rsid w:val="002D3CEE"/>
    <w:rsid w:val="002D5F14"/>
    <w:rsid w:val="002D6F37"/>
    <w:rsid w:val="002D7A5E"/>
    <w:rsid w:val="002E0785"/>
    <w:rsid w:val="002E182F"/>
    <w:rsid w:val="002E2797"/>
    <w:rsid w:val="002E7B49"/>
    <w:rsid w:val="002F08ED"/>
    <w:rsid w:val="002F33A5"/>
    <w:rsid w:val="002F3E6E"/>
    <w:rsid w:val="00302023"/>
    <w:rsid w:val="00302620"/>
    <w:rsid w:val="00302D72"/>
    <w:rsid w:val="00305692"/>
    <w:rsid w:val="003149BA"/>
    <w:rsid w:val="003167F8"/>
    <w:rsid w:val="00317068"/>
    <w:rsid w:val="00321BCA"/>
    <w:rsid w:val="00333FDD"/>
    <w:rsid w:val="00335DB6"/>
    <w:rsid w:val="00342138"/>
    <w:rsid w:val="00345873"/>
    <w:rsid w:val="00362D68"/>
    <w:rsid w:val="00363012"/>
    <w:rsid w:val="00367537"/>
    <w:rsid w:val="00372E04"/>
    <w:rsid w:val="00374CE1"/>
    <w:rsid w:val="00375C4C"/>
    <w:rsid w:val="0038164C"/>
    <w:rsid w:val="003877F6"/>
    <w:rsid w:val="00391CDD"/>
    <w:rsid w:val="00396324"/>
    <w:rsid w:val="0039765C"/>
    <w:rsid w:val="003A0CCA"/>
    <w:rsid w:val="003B3E73"/>
    <w:rsid w:val="003C2996"/>
    <w:rsid w:val="003D6C96"/>
    <w:rsid w:val="003E1EC6"/>
    <w:rsid w:val="003E225F"/>
    <w:rsid w:val="003F4214"/>
    <w:rsid w:val="003F5EBF"/>
    <w:rsid w:val="003F6052"/>
    <w:rsid w:val="003F6FCB"/>
    <w:rsid w:val="003F7FD5"/>
    <w:rsid w:val="00402494"/>
    <w:rsid w:val="0040339E"/>
    <w:rsid w:val="004054CE"/>
    <w:rsid w:val="00407DE4"/>
    <w:rsid w:val="00410B5C"/>
    <w:rsid w:val="004116A9"/>
    <w:rsid w:val="00416A85"/>
    <w:rsid w:val="004278F5"/>
    <w:rsid w:val="004307F4"/>
    <w:rsid w:val="00432F6E"/>
    <w:rsid w:val="004330B6"/>
    <w:rsid w:val="004347B6"/>
    <w:rsid w:val="0044538D"/>
    <w:rsid w:val="004464CC"/>
    <w:rsid w:val="00446876"/>
    <w:rsid w:val="00452EA2"/>
    <w:rsid w:val="00454CE2"/>
    <w:rsid w:val="004578C8"/>
    <w:rsid w:val="00462C42"/>
    <w:rsid w:val="00462F3A"/>
    <w:rsid w:val="004638A5"/>
    <w:rsid w:val="00464B74"/>
    <w:rsid w:val="00471BB6"/>
    <w:rsid w:val="00480B47"/>
    <w:rsid w:val="00484176"/>
    <w:rsid w:val="00484CE5"/>
    <w:rsid w:val="004878F0"/>
    <w:rsid w:val="00492C52"/>
    <w:rsid w:val="00494F99"/>
    <w:rsid w:val="00495295"/>
    <w:rsid w:val="00495711"/>
    <w:rsid w:val="00495F89"/>
    <w:rsid w:val="0049659B"/>
    <w:rsid w:val="004A06F3"/>
    <w:rsid w:val="004B1E98"/>
    <w:rsid w:val="004D3E7C"/>
    <w:rsid w:val="004D4A89"/>
    <w:rsid w:val="004D7101"/>
    <w:rsid w:val="004E231C"/>
    <w:rsid w:val="004E30F4"/>
    <w:rsid w:val="004E5988"/>
    <w:rsid w:val="004E6D0B"/>
    <w:rsid w:val="00500B8D"/>
    <w:rsid w:val="0050521A"/>
    <w:rsid w:val="005103A0"/>
    <w:rsid w:val="00512F3D"/>
    <w:rsid w:val="00517964"/>
    <w:rsid w:val="005214C0"/>
    <w:rsid w:val="00521D55"/>
    <w:rsid w:val="00527358"/>
    <w:rsid w:val="0053575F"/>
    <w:rsid w:val="00544A83"/>
    <w:rsid w:val="0056266A"/>
    <w:rsid w:val="005647DA"/>
    <w:rsid w:val="00571538"/>
    <w:rsid w:val="00592491"/>
    <w:rsid w:val="005927A8"/>
    <w:rsid w:val="00592E57"/>
    <w:rsid w:val="005954D7"/>
    <w:rsid w:val="0059623A"/>
    <w:rsid w:val="00597B5D"/>
    <w:rsid w:val="005A01F0"/>
    <w:rsid w:val="005A1E1E"/>
    <w:rsid w:val="005A6DD4"/>
    <w:rsid w:val="005B0715"/>
    <w:rsid w:val="005B664E"/>
    <w:rsid w:val="005B78E1"/>
    <w:rsid w:val="005C0481"/>
    <w:rsid w:val="005C183F"/>
    <w:rsid w:val="005C78FD"/>
    <w:rsid w:val="005D0FA7"/>
    <w:rsid w:val="005E22E4"/>
    <w:rsid w:val="005E4B6D"/>
    <w:rsid w:val="005E6456"/>
    <w:rsid w:val="005E7733"/>
    <w:rsid w:val="005E7C4F"/>
    <w:rsid w:val="005F1870"/>
    <w:rsid w:val="00604644"/>
    <w:rsid w:val="00612B03"/>
    <w:rsid w:val="0061310F"/>
    <w:rsid w:val="00621BB5"/>
    <w:rsid w:val="006250AA"/>
    <w:rsid w:val="00632062"/>
    <w:rsid w:val="00633F8E"/>
    <w:rsid w:val="00640E0F"/>
    <w:rsid w:val="00641348"/>
    <w:rsid w:val="00643DD3"/>
    <w:rsid w:val="00647428"/>
    <w:rsid w:val="006513B6"/>
    <w:rsid w:val="00665A01"/>
    <w:rsid w:val="006666C0"/>
    <w:rsid w:val="00666B31"/>
    <w:rsid w:val="0067345A"/>
    <w:rsid w:val="006828C3"/>
    <w:rsid w:val="00684A2E"/>
    <w:rsid w:val="00684C5A"/>
    <w:rsid w:val="0068622E"/>
    <w:rsid w:val="00697A3D"/>
    <w:rsid w:val="006A05EC"/>
    <w:rsid w:val="006A2642"/>
    <w:rsid w:val="006A30E1"/>
    <w:rsid w:val="006A42E8"/>
    <w:rsid w:val="006A4D5B"/>
    <w:rsid w:val="006A5675"/>
    <w:rsid w:val="006A57D2"/>
    <w:rsid w:val="006A61FD"/>
    <w:rsid w:val="006B379B"/>
    <w:rsid w:val="006B3A92"/>
    <w:rsid w:val="006B5EAA"/>
    <w:rsid w:val="006B6472"/>
    <w:rsid w:val="006B6E39"/>
    <w:rsid w:val="006C05E8"/>
    <w:rsid w:val="006C688B"/>
    <w:rsid w:val="006C6D1E"/>
    <w:rsid w:val="006D3005"/>
    <w:rsid w:val="006D4596"/>
    <w:rsid w:val="006D6FBC"/>
    <w:rsid w:val="006E4BEA"/>
    <w:rsid w:val="006F30C5"/>
    <w:rsid w:val="00710678"/>
    <w:rsid w:val="007147F5"/>
    <w:rsid w:val="00714FC2"/>
    <w:rsid w:val="0072177F"/>
    <w:rsid w:val="007223A5"/>
    <w:rsid w:val="007334D6"/>
    <w:rsid w:val="00735888"/>
    <w:rsid w:val="00744AA3"/>
    <w:rsid w:val="00747797"/>
    <w:rsid w:val="00747DDE"/>
    <w:rsid w:val="007558D5"/>
    <w:rsid w:val="00761C87"/>
    <w:rsid w:val="0076605F"/>
    <w:rsid w:val="007830FD"/>
    <w:rsid w:val="007842C1"/>
    <w:rsid w:val="00784DB3"/>
    <w:rsid w:val="007945FE"/>
    <w:rsid w:val="007A1E6B"/>
    <w:rsid w:val="007A1FCB"/>
    <w:rsid w:val="007B0BF5"/>
    <w:rsid w:val="007B31C0"/>
    <w:rsid w:val="007B4265"/>
    <w:rsid w:val="007C2B2C"/>
    <w:rsid w:val="007C41CC"/>
    <w:rsid w:val="007C7BA8"/>
    <w:rsid w:val="007D510C"/>
    <w:rsid w:val="007D73C7"/>
    <w:rsid w:val="007E259B"/>
    <w:rsid w:val="007E490D"/>
    <w:rsid w:val="007E4E88"/>
    <w:rsid w:val="007E7230"/>
    <w:rsid w:val="007F0E67"/>
    <w:rsid w:val="00813107"/>
    <w:rsid w:val="00813496"/>
    <w:rsid w:val="00814012"/>
    <w:rsid w:val="00814BAC"/>
    <w:rsid w:val="00815A8E"/>
    <w:rsid w:val="00822315"/>
    <w:rsid w:val="008273A0"/>
    <w:rsid w:val="00830C24"/>
    <w:rsid w:val="00833037"/>
    <w:rsid w:val="00835E02"/>
    <w:rsid w:val="008475E2"/>
    <w:rsid w:val="0085C0CD"/>
    <w:rsid w:val="00861E6F"/>
    <w:rsid w:val="00870325"/>
    <w:rsid w:val="00870403"/>
    <w:rsid w:val="008734A2"/>
    <w:rsid w:val="0087653F"/>
    <w:rsid w:val="008814AA"/>
    <w:rsid w:val="00887C95"/>
    <w:rsid w:val="00891685"/>
    <w:rsid w:val="00891B32"/>
    <w:rsid w:val="008A166D"/>
    <w:rsid w:val="008A1D39"/>
    <w:rsid w:val="008A2CC2"/>
    <w:rsid w:val="008A61B6"/>
    <w:rsid w:val="008B08A2"/>
    <w:rsid w:val="008B4D7F"/>
    <w:rsid w:val="008D32C4"/>
    <w:rsid w:val="008D6860"/>
    <w:rsid w:val="008E0676"/>
    <w:rsid w:val="008E39AA"/>
    <w:rsid w:val="008E49D7"/>
    <w:rsid w:val="009004EE"/>
    <w:rsid w:val="00907217"/>
    <w:rsid w:val="00916CD0"/>
    <w:rsid w:val="00920D22"/>
    <w:rsid w:val="00922B22"/>
    <w:rsid w:val="00931D6A"/>
    <w:rsid w:val="00932D48"/>
    <w:rsid w:val="009406E2"/>
    <w:rsid w:val="00941EB3"/>
    <w:rsid w:val="009455F7"/>
    <w:rsid w:val="009526DE"/>
    <w:rsid w:val="00954133"/>
    <w:rsid w:val="00960F74"/>
    <w:rsid w:val="009659B3"/>
    <w:rsid w:val="00975A59"/>
    <w:rsid w:val="00980D47"/>
    <w:rsid w:val="0098382E"/>
    <w:rsid w:val="00985B7C"/>
    <w:rsid w:val="00987764"/>
    <w:rsid w:val="00992E5B"/>
    <w:rsid w:val="009A09E0"/>
    <w:rsid w:val="009A4F71"/>
    <w:rsid w:val="009B06E0"/>
    <w:rsid w:val="009B395B"/>
    <w:rsid w:val="009C00B1"/>
    <w:rsid w:val="009C0332"/>
    <w:rsid w:val="009D0C22"/>
    <w:rsid w:val="009D0D20"/>
    <w:rsid w:val="009D1829"/>
    <w:rsid w:val="009D2E87"/>
    <w:rsid w:val="009D6F19"/>
    <w:rsid w:val="009E2BE7"/>
    <w:rsid w:val="009F09D6"/>
    <w:rsid w:val="00A01103"/>
    <w:rsid w:val="00A016AC"/>
    <w:rsid w:val="00A01FC0"/>
    <w:rsid w:val="00A0750B"/>
    <w:rsid w:val="00A10E24"/>
    <w:rsid w:val="00A145D0"/>
    <w:rsid w:val="00A17763"/>
    <w:rsid w:val="00A20FBB"/>
    <w:rsid w:val="00A34EE1"/>
    <w:rsid w:val="00A440F5"/>
    <w:rsid w:val="00A44CDB"/>
    <w:rsid w:val="00A549B0"/>
    <w:rsid w:val="00A74393"/>
    <w:rsid w:val="00A74A0E"/>
    <w:rsid w:val="00A75B6C"/>
    <w:rsid w:val="00A75E9D"/>
    <w:rsid w:val="00A84511"/>
    <w:rsid w:val="00A84D61"/>
    <w:rsid w:val="00A87E5E"/>
    <w:rsid w:val="00A93057"/>
    <w:rsid w:val="00A9680D"/>
    <w:rsid w:val="00AA0796"/>
    <w:rsid w:val="00AA5ADC"/>
    <w:rsid w:val="00AA63F6"/>
    <w:rsid w:val="00AB1F89"/>
    <w:rsid w:val="00AB53DE"/>
    <w:rsid w:val="00AB7C4C"/>
    <w:rsid w:val="00AC2449"/>
    <w:rsid w:val="00AC64F1"/>
    <w:rsid w:val="00AC730B"/>
    <w:rsid w:val="00AD7668"/>
    <w:rsid w:val="00AE5BD1"/>
    <w:rsid w:val="00AF0CBE"/>
    <w:rsid w:val="00B00BDF"/>
    <w:rsid w:val="00B00D79"/>
    <w:rsid w:val="00B0449C"/>
    <w:rsid w:val="00B047F9"/>
    <w:rsid w:val="00B24886"/>
    <w:rsid w:val="00B25E86"/>
    <w:rsid w:val="00B33E13"/>
    <w:rsid w:val="00B345B8"/>
    <w:rsid w:val="00B363F0"/>
    <w:rsid w:val="00B40393"/>
    <w:rsid w:val="00B4120C"/>
    <w:rsid w:val="00B472C8"/>
    <w:rsid w:val="00B54FB2"/>
    <w:rsid w:val="00B65514"/>
    <w:rsid w:val="00B67A82"/>
    <w:rsid w:val="00B726BD"/>
    <w:rsid w:val="00B74359"/>
    <w:rsid w:val="00B778C3"/>
    <w:rsid w:val="00B817B3"/>
    <w:rsid w:val="00B86903"/>
    <w:rsid w:val="00B87619"/>
    <w:rsid w:val="00BA6AF3"/>
    <w:rsid w:val="00BB1441"/>
    <w:rsid w:val="00BB5FFE"/>
    <w:rsid w:val="00BC09C8"/>
    <w:rsid w:val="00BC5F8D"/>
    <w:rsid w:val="00BC6296"/>
    <w:rsid w:val="00BD7214"/>
    <w:rsid w:val="00BE159C"/>
    <w:rsid w:val="00BE192E"/>
    <w:rsid w:val="00BF1ADE"/>
    <w:rsid w:val="00BF2FA2"/>
    <w:rsid w:val="00BF4170"/>
    <w:rsid w:val="00C03932"/>
    <w:rsid w:val="00C216AE"/>
    <w:rsid w:val="00C22951"/>
    <w:rsid w:val="00C26185"/>
    <w:rsid w:val="00C30F75"/>
    <w:rsid w:val="00C3196D"/>
    <w:rsid w:val="00C3293F"/>
    <w:rsid w:val="00C35F49"/>
    <w:rsid w:val="00C4383A"/>
    <w:rsid w:val="00C463A0"/>
    <w:rsid w:val="00C56D16"/>
    <w:rsid w:val="00C7015B"/>
    <w:rsid w:val="00C71547"/>
    <w:rsid w:val="00C7175F"/>
    <w:rsid w:val="00C73952"/>
    <w:rsid w:val="00C74584"/>
    <w:rsid w:val="00C7573E"/>
    <w:rsid w:val="00C770B4"/>
    <w:rsid w:val="00C86DDE"/>
    <w:rsid w:val="00C93325"/>
    <w:rsid w:val="00CA0334"/>
    <w:rsid w:val="00CA7CDF"/>
    <w:rsid w:val="00CB370C"/>
    <w:rsid w:val="00CB4A3A"/>
    <w:rsid w:val="00CE5628"/>
    <w:rsid w:val="00CE756D"/>
    <w:rsid w:val="00CF0520"/>
    <w:rsid w:val="00D03F60"/>
    <w:rsid w:val="00D049F0"/>
    <w:rsid w:val="00D13F7B"/>
    <w:rsid w:val="00D2142C"/>
    <w:rsid w:val="00D37600"/>
    <w:rsid w:val="00D419BF"/>
    <w:rsid w:val="00D43BCC"/>
    <w:rsid w:val="00D4658F"/>
    <w:rsid w:val="00D46DBA"/>
    <w:rsid w:val="00D5280F"/>
    <w:rsid w:val="00D53EF5"/>
    <w:rsid w:val="00D54BB2"/>
    <w:rsid w:val="00D54FB0"/>
    <w:rsid w:val="00D67F3C"/>
    <w:rsid w:val="00D754DD"/>
    <w:rsid w:val="00D7706C"/>
    <w:rsid w:val="00D8367E"/>
    <w:rsid w:val="00D87508"/>
    <w:rsid w:val="00D903B7"/>
    <w:rsid w:val="00DA0789"/>
    <w:rsid w:val="00DA0A6D"/>
    <w:rsid w:val="00DA2F27"/>
    <w:rsid w:val="00DA3D30"/>
    <w:rsid w:val="00DB0596"/>
    <w:rsid w:val="00DB099F"/>
    <w:rsid w:val="00DB6CFD"/>
    <w:rsid w:val="00DD59CB"/>
    <w:rsid w:val="00DE6B9B"/>
    <w:rsid w:val="00DF2640"/>
    <w:rsid w:val="00DF4706"/>
    <w:rsid w:val="00DF5C3B"/>
    <w:rsid w:val="00DF6436"/>
    <w:rsid w:val="00E0117C"/>
    <w:rsid w:val="00E065F3"/>
    <w:rsid w:val="00E10878"/>
    <w:rsid w:val="00E1217C"/>
    <w:rsid w:val="00E13837"/>
    <w:rsid w:val="00E20607"/>
    <w:rsid w:val="00E21CCF"/>
    <w:rsid w:val="00E272A4"/>
    <w:rsid w:val="00E30E31"/>
    <w:rsid w:val="00E3345A"/>
    <w:rsid w:val="00E369A3"/>
    <w:rsid w:val="00E4300E"/>
    <w:rsid w:val="00E46047"/>
    <w:rsid w:val="00E5551A"/>
    <w:rsid w:val="00E6061F"/>
    <w:rsid w:val="00E64AD4"/>
    <w:rsid w:val="00E70DB0"/>
    <w:rsid w:val="00E7133D"/>
    <w:rsid w:val="00E72AD7"/>
    <w:rsid w:val="00E77280"/>
    <w:rsid w:val="00E77AE5"/>
    <w:rsid w:val="00E84872"/>
    <w:rsid w:val="00E912D9"/>
    <w:rsid w:val="00E92182"/>
    <w:rsid w:val="00E93583"/>
    <w:rsid w:val="00E96FF0"/>
    <w:rsid w:val="00EA0C45"/>
    <w:rsid w:val="00EA268E"/>
    <w:rsid w:val="00EB5079"/>
    <w:rsid w:val="00EB725A"/>
    <w:rsid w:val="00EC0756"/>
    <w:rsid w:val="00EC3289"/>
    <w:rsid w:val="00EC5D61"/>
    <w:rsid w:val="00EC7AF2"/>
    <w:rsid w:val="00ED3D1F"/>
    <w:rsid w:val="00ED45C3"/>
    <w:rsid w:val="00ED5C56"/>
    <w:rsid w:val="00EE0D78"/>
    <w:rsid w:val="00EE13AD"/>
    <w:rsid w:val="00EF201D"/>
    <w:rsid w:val="00EF359B"/>
    <w:rsid w:val="00F01A7F"/>
    <w:rsid w:val="00F131AA"/>
    <w:rsid w:val="00F17713"/>
    <w:rsid w:val="00F265A6"/>
    <w:rsid w:val="00F330EC"/>
    <w:rsid w:val="00F377A9"/>
    <w:rsid w:val="00F37AB8"/>
    <w:rsid w:val="00F400D3"/>
    <w:rsid w:val="00F45FBE"/>
    <w:rsid w:val="00F46026"/>
    <w:rsid w:val="00F54BD3"/>
    <w:rsid w:val="00F60F22"/>
    <w:rsid w:val="00F60F5A"/>
    <w:rsid w:val="00F65865"/>
    <w:rsid w:val="00F70A6F"/>
    <w:rsid w:val="00F76E39"/>
    <w:rsid w:val="00F83C75"/>
    <w:rsid w:val="00F869EF"/>
    <w:rsid w:val="00F87D3A"/>
    <w:rsid w:val="00F92655"/>
    <w:rsid w:val="00F9460B"/>
    <w:rsid w:val="00FA3020"/>
    <w:rsid w:val="00FA5B97"/>
    <w:rsid w:val="00FC5ACA"/>
    <w:rsid w:val="00FD2A10"/>
    <w:rsid w:val="00FD344A"/>
    <w:rsid w:val="00FE5350"/>
    <w:rsid w:val="00FE5E54"/>
    <w:rsid w:val="00FF33A3"/>
    <w:rsid w:val="00FF7900"/>
    <w:rsid w:val="013F6AF7"/>
    <w:rsid w:val="02703BA5"/>
    <w:rsid w:val="030E5EFD"/>
    <w:rsid w:val="055C2290"/>
    <w:rsid w:val="0A97708A"/>
    <w:rsid w:val="0AE02FE5"/>
    <w:rsid w:val="0C6AB1AF"/>
    <w:rsid w:val="0DF00C4A"/>
    <w:rsid w:val="0F4BF7D4"/>
    <w:rsid w:val="102FE0B6"/>
    <w:rsid w:val="1181DCEC"/>
    <w:rsid w:val="12D14813"/>
    <w:rsid w:val="14C840AE"/>
    <w:rsid w:val="16E93A4F"/>
    <w:rsid w:val="16FB3DD2"/>
    <w:rsid w:val="17160441"/>
    <w:rsid w:val="1A0586E6"/>
    <w:rsid w:val="1A4C1101"/>
    <w:rsid w:val="1A4C332B"/>
    <w:rsid w:val="1B378232"/>
    <w:rsid w:val="1D57DBB8"/>
    <w:rsid w:val="1D8545C5"/>
    <w:rsid w:val="1FD006AF"/>
    <w:rsid w:val="270095E7"/>
    <w:rsid w:val="29A06651"/>
    <w:rsid w:val="2B144AC4"/>
    <w:rsid w:val="2CC7F37F"/>
    <w:rsid w:val="2E577EF3"/>
    <w:rsid w:val="2F1235CB"/>
    <w:rsid w:val="30F91B3E"/>
    <w:rsid w:val="31DA1FDC"/>
    <w:rsid w:val="32665010"/>
    <w:rsid w:val="379768D4"/>
    <w:rsid w:val="37F13B8A"/>
    <w:rsid w:val="38EAB7C9"/>
    <w:rsid w:val="3AF4CF4B"/>
    <w:rsid w:val="3B9D7A2B"/>
    <w:rsid w:val="3C506768"/>
    <w:rsid w:val="3D7FB925"/>
    <w:rsid w:val="3DAB0C2C"/>
    <w:rsid w:val="40C22DDF"/>
    <w:rsid w:val="46F528DC"/>
    <w:rsid w:val="47982E28"/>
    <w:rsid w:val="496533F4"/>
    <w:rsid w:val="4A4E63C5"/>
    <w:rsid w:val="4B300C06"/>
    <w:rsid w:val="4F13F1A8"/>
    <w:rsid w:val="51994C4C"/>
    <w:rsid w:val="53D4E4A4"/>
    <w:rsid w:val="564F6D49"/>
    <w:rsid w:val="566A5227"/>
    <w:rsid w:val="59C38D10"/>
    <w:rsid w:val="5AD5439D"/>
    <w:rsid w:val="5DE06882"/>
    <w:rsid w:val="5E0FBAF3"/>
    <w:rsid w:val="5E143066"/>
    <w:rsid w:val="6252E7A6"/>
    <w:rsid w:val="62D29861"/>
    <w:rsid w:val="63A54571"/>
    <w:rsid w:val="63DE5E5E"/>
    <w:rsid w:val="657A2EBF"/>
    <w:rsid w:val="670B8EA8"/>
    <w:rsid w:val="6715FF20"/>
    <w:rsid w:val="676DB0F0"/>
    <w:rsid w:val="6A768383"/>
    <w:rsid w:val="6AC5C3B0"/>
    <w:rsid w:val="6BDCEA80"/>
    <w:rsid w:val="6C8933C0"/>
    <w:rsid w:val="6DB4048E"/>
    <w:rsid w:val="6EC0D3A0"/>
    <w:rsid w:val="6ED9D319"/>
    <w:rsid w:val="6F4FD4EF"/>
    <w:rsid w:val="6F5033FE"/>
    <w:rsid w:val="704ED4EB"/>
    <w:rsid w:val="7133C36D"/>
    <w:rsid w:val="71536730"/>
    <w:rsid w:val="74AF7C9B"/>
    <w:rsid w:val="75BC4E5D"/>
    <w:rsid w:val="7717DF8E"/>
    <w:rsid w:val="78276DC1"/>
    <w:rsid w:val="785582B9"/>
    <w:rsid w:val="7980A513"/>
    <w:rsid w:val="7A5C201B"/>
    <w:rsid w:val="7BE43826"/>
    <w:rsid w:val="7C7FB717"/>
    <w:rsid w:val="7CBECFFD"/>
    <w:rsid w:val="7CFAE239"/>
    <w:rsid w:val="7D30F8DC"/>
    <w:rsid w:val="7D6840C9"/>
    <w:rsid w:val="7EBC191D"/>
    <w:rsid w:val="7FEAF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B9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D1"/>
    <w:rPr>
      <w:lang w:val="en-GB"/>
    </w:rPr>
  </w:style>
  <w:style w:type="paragraph" w:styleId="Heading1">
    <w:name w:val="heading 1"/>
    <w:basedOn w:val="Normal"/>
    <w:next w:val="Normal"/>
    <w:link w:val="Heading1Char"/>
    <w:uiPriority w:val="9"/>
    <w:qFormat/>
    <w:rsid w:val="00AE5BD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BD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5BD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E5BD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5BD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5BD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E5BD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5BD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5BD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BD1"/>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E5BD1"/>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AE5BD1"/>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AE5BD1"/>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AE5BD1"/>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AE5BD1"/>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rsid w:val="00AE5BD1"/>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AE5BD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E5BD1"/>
    <w:rPr>
      <w:rFonts w:asciiTheme="majorHAnsi" w:eastAsiaTheme="majorEastAsia" w:hAnsiTheme="majorHAnsi" w:cstheme="majorBidi"/>
      <w:i/>
      <w:iCs/>
      <w:color w:val="272727" w:themeColor="text1" w:themeTint="D8"/>
      <w:sz w:val="21"/>
      <w:szCs w:val="21"/>
      <w:lang w:val="en-GB"/>
    </w:rPr>
  </w:style>
  <w:style w:type="paragraph" w:customStyle="1" w:styleId="G-heading2">
    <w:name w:val="G-heading2"/>
    <w:basedOn w:val="Heading2"/>
    <w:link w:val="G-heading2Char"/>
    <w:qFormat/>
    <w:rsid w:val="00AE5BD1"/>
    <w:pPr>
      <w:pBdr>
        <w:top w:val="nil"/>
        <w:left w:val="nil"/>
        <w:bottom w:val="nil"/>
        <w:right w:val="nil"/>
        <w:between w:val="nil"/>
        <w:bar w:val="nil"/>
      </w:pBdr>
    </w:pPr>
    <w:rPr>
      <w:rFonts w:ascii="Calibri" w:eastAsia="Calibri" w:hAnsi="Calibri" w:cs="Calibri"/>
      <w:b/>
      <w:color w:val="185262"/>
      <w:u w:color="374C80"/>
      <w:bdr w:val="nil"/>
      <w:lang w:eastAsia="zh-CN"/>
    </w:rPr>
  </w:style>
  <w:style w:type="character" w:customStyle="1" w:styleId="G-heading2Char">
    <w:name w:val="G-heading2 Char"/>
    <w:basedOn w:val="Heading2Char"/>
    <w:link w:val="G-heading2"/>
    <w:rsid w:val="00AE5BD1"/>
    <w:rPr>
      <w:rFonts w:ascii="Calibri" w:eastAsia="Calibri" w:hAnsi="Calibri" w:cs="Calibri"/>
      <w:b/>
      <w:color w:val="185262"/>
      <w:sz w:val="26"/>
      <w:szCs w:val="26"/>
      <w:u w:color="374C80"/>
      <w:bdr w:val="nil"/>
      <w:lang w:val="en-GB" w:eastAsia="zh-CN"/>
    </w:rPr>
  </w:style>
  <w:style w:type="paragraph" w:styleId="Header">
    <w:name w:val="header"/>
    <w:basedOn w:val="Normal"/>
    <w:link w:val="HeaderChar"/>
    <w:uiPriority w:val="99"/>
    <w:unhideWhenUsed/>
    <w:rsid w:val="00AE5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BD1"/>
    <w:rPr>
      <w:lang w:val="en-GB"/>
    </w:rPr>
  </w:style>
  <w:style w:type="paragraph" w:styleId="Footer">
    <w:name w:val="footer"/>
    <w:basedOn w:val="Normal"/>
    <w:link w:val="FooterChar"/>
    <w:uiPriority w:val="99"/>
    <w:unhideWhenUsed/>
    <w:rsid w:val="00AE5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BD1"/>
    <w:rPr>
      <w:lang w:val="en-GB"/>
    </w:rPr>
  </w:style>
  <w:style w:type="paragraph" w:styleId="ListParagraph">
    <w:name w:val="List Paragraph"/>
    <w:aliases w:val="List Paragraph1,Left Bullet L1,Bullets,List Paragraph (numbered (a)),Akapit z listą BS,WB Para,NumberedParas,Lapis Bulleted List,Dot pt,F5 List Paragraph,No Spacing1,List Paragraph Char Char Char,Indicator Text,Numbered Para 1,Bullet 1,L"/>
    <w:basedOn w:val="Normal"/>
    <w:link w:val="ListParagraphChar"/>
    <w:uiPriority w:val="34"/>
    <w:qFormat/>
    <w:rsid w:val="00342138"/>
    <w:pPr>
      <w:ind w:left="720"/>
      <w:contextualSpacing/>
    </w:pPr>
  </w:style>
  <w:style w:type="character" w:customStyle="1" w:styleId="ListParagraphChar">
    <w:name w:val="List Paragraph Char"/>
    <w:aliases w:val="List Paragraph1 Char,Left Bullet L1 Char,Bullets Char,List Paragraph (numbered (a)) Char,Akapit z listą BS Char,WB Para Char,NumberedParas Char,Lapis Bulleted List Char,Dot pt Char,F5 List Paragraph Char,No Spacing1 Char,L Char"/>
    <w:link w:val="ListParagraph"/>
    <w:uiPriority w:val="34"/>
    <w:qFormat/>
    <w:rsid w:val="001D4EB4"/>
    <w:rPr>
      <w:lang w:val="en-GB"/>
    </w:rPr>
  </w:style>
  <w:style w:type="character" w:styleId="CommentReference">
    <w:name w:val="annotation reference"/>
    <w:basedOn w:val="DefaultParagraphFont"/>
    <w:uiPriority w:val="99"/>
    <w:semiHidden/>
    <w:unhideWhenUsed/>
    <w:rsid w:val="001D4EB4"/>
    <w:rPr>
      <w:sz w:val="16"/>
      <w:szCs w:val="16"/>
    </w:rPr>
  </w:style>
  <w:style w:type="paragraph" w:styleId="CommentText">
    <w:name w:val="annotation text"/>
    <w:basedOn w:val="Normal"/>
    <w:link w:val="CommentTextChar"/>
    <w:uiPriority w:val="99"/>
    <w:unhideWhenUsed/>
    <w:rsid w:val="001D4EB4"/>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1D4EB4"/>
    <w:rPr>
      <w:rFonts w:ascii="Calibri" w:eastAsia="Calibri" w:hAnsi="Calibri" w:cs="Times New Roman"/>
      <w:sz w:val="20"/>
      <w:szCs w:val="20"/>
    </w:rPr>
  </w:style>
  <w:style w:type="paragraph" w:styleId="BodyText2">
    <w:name w:val="Body Text 2"/>
    <w:basedOn w:val="Normal"/>
    <w:link w:val="BodyText2Char"/>
    <w:rsid w:val="0044538D"/>
    <w:pPr>
      <w:numPr>
        <w:ilvl w:val="12"/>
      </w:numPr>
      <w:tabs>
        <w:tab w:val="left" w:pos="720"/>
        <w:tab w:val="left" w:pos="1440"/>
        <w:tab w:val="right" w:pos="9026"/>
      </w:tab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44538D"/>
    <w:rPr>
      <w:rFonts w:ascii="Times New Roman" w:eastAsia="Times New Roman" w:hAnsi="Times New Roman" w:cs="Times New Roman"/>
      <w:spacing w:val="-2"/>
      <w:sz w:val="24"/>
      <w:szCs w:val="20"/>
      <w:lang w:val="en-GB"/>
    </w:rPr>
  </w:style>
  <w:style w:type="paragraph" w:styleId="CommentSubject">
    <w:name w:val="annotation subject"/>
    <w:basedOn w:val="CommentText"/>
    <w:next w:val="CommentText"/>
    <w:link w:val="CommentSubjectChar"/>
    <w:uiPriority w:val="99"/>
    <w:semiHidden/>
    <w:unhideWhenUsed/>
    <w:rsid w:val="00402494"/>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402494"/>
    <w:rPr>
      <w:rFonts w:ascii="Calibri" w:eastAsia="Calibri" w:hAnsi="Calibri" w:cs="Times New Roman"/>
      <w:b/>
      <w:bCs/>
      <w:sz w:val="20"/>
      <w:szCs w:val="20"/>
      <w:lang w:val="en-GB"/>
    </w:rPr>
  </w:style>
  <w:style w:type="paragraph" w:styleId="Revision">
    <w:name w:val="Revision"/>
    <w:hidden/>
    <w:uiPriority w:val="99"/>
    <w:semiHidden/>
    <w:rsid w:val="00BE192E"/>
    <w:pPr>
      <w:spacing w:after="0" w:line="240" w:lineRule="auto"/>
    </w:pPr>
    <w:rPr>
      <w:lang w:val="en-GB"/>
    </w:rPr>
  </w:style>
  <w:style w:type="character" w:styleId="Hyperlink">
    <w:name w:val="Hyperlink"/>
    <w:basedOn w:val="DefaultParagraphFont"/>
    <w:uiPriority w:val="99"/>
    <w:unhideWhenUsed/>
    <w:rsid w:val="00710678"/>
    <w:rPr>
      <w:color w:val="0563C1" w:themeColor="hyperlink"/>
      <w:u w:val="single"/>
    </w:rPr>
  </w:style>
  <w:style w:type="character" w:styleId="UnresolvedMention">
    <w:name w:val="Unresolved Mention"/>
    <w:basedOn w:val="DefaultParagraphFont"/>
    <w:uiPriority w:val="99"/>
    <w:semiHidden/>
    <w:unhideWhenUsed/>
    <w:rsid w:val="00710678"/>
    <w:rPr>
      <w:color w:val="605E5C"/>
      <w:shd w:val="clear" w:color="auto" w:fill="E1DFDD"/>
    </w:rPr>
  </w:style>
  <w:style w:type="table" w:styleId="TableGrid">
    <w:name w:val="Table Grid"/>
    <w:basedOn w:val="TableNormal"/>
    <w:uiPriority w:val="39"/>
    <w:rsid w:val="00D5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DETable">
    <w:name w:val="ODE Table"/>
    <w:basedOn w:val="TableNormal"/>
    <w:uiPriority w:val="99"/>
    <w:rsid w:val="00E96FF0"/>
    <w:pPr>
      <w:spacing w:after="0" w:line="240" w:lineRule="auto"/>
    </w:pPr>
    <w:rPr>
      <w:rFonts w:ascii="Courier" w:eastAsia="Times New Roman" w:hAnsi="Courier" w:cs="Times New Roman"/>
      <w:sz w:val="20"/>
      <w:szCs w:val="20"/>
      <w:lang w:val="en-AU" w:eastAsia="en-AU"/>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C000" w:themeFill="accent4"/>
    </w:tcPr>
    <w:tblStylePr w:type="firstRow">
      <w:tblPr/>
      <w:tcPr>
        <w:shd w:val="clear" w:color="auto" w:fill="ED7D31" w:themeFill="accent2"/>
      </w:tcPr>
    </w:tblStylePr>
  </w:style>
  <w:style w:type="paragraph" w:styleId="BodyText">
    <w:name w:val="Body Text"/>
    <w:basedOn w:val="Normal"/>
    <w:link w:val="BodyTextChar"/>
    <w:semiHidden/>
    <w:unhideWhenUsed/>
    <w:qFormat/>
    <w:rsid w:val="009F09D6"/>
    <w:pPr>
      <w:spacing w:after="120" w:line="240" w:lineRule="auto"/>
    </w:pPr>
    <w:rPr>
      <w:rFonts w:ascii="Franklin Gothic Book" w:eastAsia="Times New Roman" w:hAnsi="Franklin Gothic Book" w:cs="Times New Roman"/>
      <w:color w:val="000000" w:themeColor="text1"/>
      <w:sz w:val="21"/>
      <w:szCs w:val="24"/>
      <w:lang w:val="en-AU" w:eastAsia="en-AU"/>
    </w:rPr>
  </w:style>
  <w:style w:type="character" w:customStyle="1" w:styleId="BodyTextChar">
    <w:name w:val="Body Text Char"/>
    <w:basedOn w:val="DefaultParagraphFont"/>
    <w:link w:val="BodyText"/>
    <w:semiHidden/>
    <w:rsid w:val="009F09D6"/>
    <w:rPr>
      <w:rFonts w:ascii="Franklin Gothic Book" w:eastAsia="Times New Roman" w:hAnsi="Franklin Gothic Book" w:cs="Times New Roman"/>
      <w:color w:val="000000" w:themeColor="text1"/>
      <w:sz w:val="21"/>
      <w:szCs w:val="24"/>
      <w:lang w:val="en-AU" w:eastAsia="en-AU"/>
    </w:rPr>
  </w:style>
  <w:style w:type="paragraph" w:customStyle="1" w:styleId="NumberedList1">
    <w:name w:val="Numbered List 1"/>
    <w:basedOn w:val="Normal"/>
    <w:qFormat/>
    <w:rsid w:val="009F09D6"/>
    <w:pPr>
      <w:numPr>
        <w:numId w:val="14"/>
      </w:numPr>
      <w:spacing w:after="120" w:line="240" w:lineRule="auto"/>
      <w:ind w:left="714" w:hanging="357"/>
      <w:jc w:val="both"/>
    </w:pPr>
    <w:rPr>
      <w:rFonts w:eastAsia="Times New Roman" w:cstheme="minorHAnsi"/>
      <w:sz w:val="24"/>
      <w:szCs w:val="32"/>
      <w:lang w:val="en-AU"/>
    </w:rPr>
  </w:style>
  <w:style w:type="paragraph" w:customStyle="1" w:styleId="NumberedList2">
    <w:name w:val="Numbered List 2"/>
    <w:basedOn w:val="NumberedList1"/>
    <w:qFormat/>
    <w:rsid w:val="009F09D6"/>
    <w:pPr>
      <w:numPr>
        <w:ilvl w:val="1"/>
      </w:numPr>
    </w:pPr>
  </w:style>
  <w:style w:type="paragraph" w:customStyle="1" w:styleId="NumberedList3">
    <w:name w:val="Numbered List 3"/>
    <w:basedOn w:val="NumberedList2"/>
    <w:qFormat/>
    <w:rsid w:val="009F09D6"/>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2626">
      <w:bodyDiv w:val="1"/>
      <w:marLeft w:val="0"/>
      <w:marRight w:val="0"/>
      <w:marTop w:val="0"/>
      <w:marBottom w:val="0"/>
      <w:divBdr>
        <w:top w:val="none" w:sz="0" w:space="0" w:color="auto"/>
        <w:left w:val="none" w:sz="0" w:space="0" w:color="auto"/>
        <w:bottom w:val="none" w:sz="0" w:space="0" w:color="auto"/>
        <w:right w:val="none" w:sz="0" w:space="0" w:color="auto"/>
      </w:divBdr>
    </w:div>
    <w:div w:id="215314777">
      <w:bodyDiv w:val="1"/>
      <w:marLeft w:val="0"/>
      <w:marRight w:val="0"/>
      <w:marTop w:val="0"/>
      <w:marBottom w:val="0"/>
      <w:divBdr>
        <w:top w:val="none" w:sz="0" w:space="0" w:color="auto"/>
        <w:left w:val="none" w:sz="0" w:space="0" w:color="auto"/>
        <w:bottom w:val="none" w:sz="0" w:space="0" w:color="auto"/>
        <w:right w:val="none" w:sz="0" w:space="0" w:color="auto"/>
      </w:divBdr>
    </w:div>
    <w:div w:id="3093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undp.org/evaluation/evaluations/detail/13569?tab=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2D351-5A38-4805-B86A-01970FBD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1755</Characters>
  <Application>Microsoft Office Word</Application>
  <DocSecurity>0</DocSecurity>
  <Lines>33</Lines>
  <Paragraphs>6</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PAPI MTR Management Response</dc:title>
  <dc:subject/>
  <dc:creator/>
  <cp:keywords>[SEC=OFFICIAL]</cp:keywords>
  <dc:description/>
  <cp:lastModifiedBy/>
  <cp:revision>1</cp:revision>
  <dcterms:created xsi:type="dcterms:W3CDTF">2024-01-08T02:20:00Z</dcterms:created>
  <dcterms:modified xsi:type="dcterms:W3CDTF">2024-01-08T02:21:00Z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v=2022.1;a=SHA256;h=6D329BF98036AB5B2F64AA904B360549B22B9E0EB4BCE8B4F80D21800DAFE3B3</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2023-12-13T09:06:20Z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3D30FD3AC2BE43819C969411C7FDD0B9</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42C283820566FC29791550BC07D30EF6</vt:lpwstr>
  </property>
  <property fmtid="{D5CDD505-2E9C-101B-9397-08002B2CF9AE}" pid="24" name="PM_Hash_Salt">
    <vt:lpwstr>462A80E6FE9C29F7ED649B07D27CB77D</vt:lpwstr>
  </property>
  <property fmtid="{D5CDD505-2E9C-101B-9397-08002B2CF9AE}" pid="25" name="PM_Hash_SHA1">
    <vt:lpwstr>218748AAC2CB5CC3870B167BE04D047873EEE6B5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