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AD312" w14:textId="28A7A7E4" w:rsidR="00166B10" w:rsidRDefault="00F46F7D" w:rsidP="00F46F7D">
      <w:pPr>
        <w:pStyle w:val="TitlecoverpagewhiteLHheadingHDMES"/>
        <w:spacing w:before="11040" w:after="100" w:afterAutospacing="1"/>
        <w:ind w:left="-992"/>
      </w:pPr>
      <w:r>
        <w:rPr>
          <w:noProof/>
          <w:lang w:val="en-GB" w:eastAsia="en-GB"/>
        </w:rPr>
        <w:drawing>
          <wp:anchor distT="0" distB="0" distL="114300" distR="114300" simplePos="0" relativeHeight="251659264" behindDoc="1" locked="0" layoutInCell="1" allowOverlap="1" wp14:anchorId="42E08C4D" wp14:editId="6D40AF38">
            <wp:simplePos x="0" y="0"/>
            <wp:positionH relativeFrom="page">
              <wp:posOffset>9525</wp:posOffset>
            </wp:positionH>
            <wp:positionV relativeFrom="paragraph">
              <wp:posOffset>-1033781</wp:posOffset>
            </wp:positionV>
            <wp:extent cx="8384540" cy="10810875"/>
            <wp:effectExtent l="0" t="0" r="0" b="9525"/>
            <wp:wrapNone/>
            <wp:docPr id="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4540" cy="10810875"/>
                    </a:xfrm>
                    <a:prstGeom prst="rect">
                      <a:avLst/>
                    </a:prstGeom>
                    <a:noFill/>
                  </pic:spPr>
                </pic:pic>
              </a:graphicData>
            </a:graphic>
            <wp14:sizeRelH relativeFrom="page">
              <wp14:pctWidth>0</wp14:pctWidth>
            </wp14:sizeRelH>
            <wp14:sizeRelV relativeFrom="page">
              <wp14:pctHeight>0</wp14:pctHeight>
            </wp14:sizeRelV>
          </wp:anchor>
        </w:drawing>
      </w:r>
      <w:r w:rsidRPr="00F46F7D">
        <w:t>Evaluation of Wok Bung</w:t>
      </w:r>
      <w:r>
        <w:br/>
      </w:r>
      <w:proofErr w:type="spellStart"/>
      <w:r w:rsidRPr="00F46F7D">
        <w:t>Wantaim</w:t>
      </w:r>
      <w:proofErr w:type="spellEnd"/>
      <w:r w:rsidRPr="00F46F7D">
        <w:t xml:space="preserve"> Strategy</w:t>
      </w:r>
      <w:r>
        <w:br/>
      </w:r>
      <w:r w:rsidRPr="00F46F7D">
        <w:t>Summary Report</w:t>
      </w:r>
    </w:p>
    <w:p w14:paraId="17F7E015" w14:textId="77777777" w:rsidR="00F46F7D" w:rsidRDefault="00F46F7D">
      <w:pPr>
        <w:spacing w:after="0" w:line="240" w:lineRule="auto"/>
        <w:rPr>
          <w:sz w:val="18"/>
          <w:szCs w:val="18"/>
        </w:rPr>
      </w:pPr>
      <w:r>
        <w:br w:type="page"/>
      </w:r>
    </w:p>
    <w:p w14:paraId="11E00A2C" w14:textId="7FDB37C8" w:rsidR="00166B10" w:rsidRDefault="00166B10" w:rsidP="00166B10">
      <w:pPr>
        <w:pStyle w:val="CopyrightpageHDMES"/>
      </w:pPr>
      <w:r>
        <w:lastRenderedPageBreak/>
        <w:sym w:font="Symbol" w:char="F0D3"/>
      </w:r>
      <w:r>
        <w:t xml:space="preserve"> Commonwealth of Australia, 202</w:t>
      </w:r>
      <w:r w:rsidR="00227395">
        <w:t>1</w:t>
      </w:r>
    </w:p>
    <w:p w14:paraId="5AF2E90A" w14:textId="77777777" w:rsidR="00166B10" w:rsidRDefault="00166B10" w:rsidP="00166B10">
      <w:pPr>
        <w:pStyle w:val="CopyrightpageHDMES"/>
      </w:pPr>
      <w:r w:rsidRPr="00B3026E">
        <w:t xml:space="preserve">Copyright protects this publication. Except for purposes permitted by the </w:t>
      </w:r>
      <w:r w:rsidRPr="00F34B93">
        <w:rPr>
          <w:i/>
        </w:rPr>
        <w:t>Copyright Act 1968</w:t>
      </w:r>
      <w:r w:rsidRPr="00B3026E">
        <w:t xml:space="preserve"> of the </w:t>
      </w:r>
      <w:r>
        <w:t>Commonwealth of Australia</w:t>
      </w:r>
      <w:r w:rsidRPr="00B3026E">
        <w:t xml:space="preserve">, reproduction, adaptation, electronic storage, and communication to the public is prohibited without prior written permission. </w:t>
      </w:r>
    </w:p>
    <w:p w14:paraId="33E3012C" w14:textId="77777777" w:rsidR="00166B10" w:rsidRDefault="00166B10" w:rsidP="00166B10">
      <w:pPr>
        <w:pStyle w:val="CopyrightpageHDMES"/>
      </w:pPr>
      <w:r w:rsidRPr="00F34B93">
        <w:t xml:space="preserve">All </w:t>
      </w:r>
      <w:proofErr w:type="gramStart"/>
      <w:r w:rsidRPr="00F34B93">
        <w:t>third party</w:t>
      </w:r>
      <w:proofErr w:type="gramEnd"/>
      <w:r w:rsidRPr="00F34B93">
        <w:t xml:space="preserve"> material, including images, contained in this publication remains the property of the specified copyright owner unless otherwise indicated, and is used subject to their licensing conditions</w:t>
      </w:r>
      <w:r>
        <w:t>.</w:t>
      </w:r>
    </w:p>
    <w:p w14:paraId="26B0B4FA" w14:textId="77777777" w:rsidR="00166B10" w:rsidRDefault="00166B10" w:rsidP="00166B10"/>
    <w:p w14:paraId="641B92F1" w14:textId="77777777" w:rsidR="00166B10" w:rsidRDefault="00166B10" w:rsidP="00166B10">
      <w:pPr>
        <w:pStyle w:val="Heading4"/>
      </w:pPr>
      <w:r w:rsidRPr="00E654B7">
        <w:t>Document Review and Authorisation</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668"/>
        <w:gridCol w:w="1842"/>
        <w:gridCol w:w="2268"/>
        <w:gridCol w:w="3225"/>
      </w:tblGrid>
      <w:tr w:rsidR="00FD0592" w14:paraId="614E9D4F" w14:textId="77777777" w:rsidTr="00FD0592">
        <w:trPr>
          <w:tblHeader/>
        </w:trPr>
        <w:tc>
          <w:tcPr>
            <w:tcW w:w="1668" w:type="dxa"/>
            <w:shd w:val="clear" w:color="auto" w:fill="263336"/>
          </w:tcPr>
          <w:p w14:paraId="31C91D6F" w14:textId="77777777" w:rsidR="00FD0592" w:rsidRDefault="00FD0592" w:rsidP="00237148">
            <w:pPr>
              <w:pStyle w:val="TableheadingsmallreverseHDMES"/>
            </w:pPr>
            <w:r>
              <w:t>Version</w:t>
            </w:r>
          </w:p>
        </w:tc>
        <w:tc>
          <w:tcPr>
            <w:tcW w:w="1842" w:type="dxa"/>
            <w:shd w:val="clear" w:color="auto" w:fill="263336"/>
          </w:tcPr>
          <w:p w14:paraId="0B7B022B" w14:textId="77777777" w:rsidR="00FD0592" w:rsidRDefault="00FD0592" w:rsidP="00237148">
            <w:pPr>
              <w:pStyle w:val="TableheadingsmallreverseHDMES"/>
            </w:pPr>
            <w:r>
              <w:t>Date distributed</w:t>
            </w:r>
          </w:p>
        </w:tc>
        <w:tc>
          <w:tcPr>
            <w:tcW w:w="2268" w:type="dxa"/>
            <w:shd w:val="clear" w:color="auto" w:fill="263336"/>
          </w:tcPr>
          <w:p w14:paraId="090EF31B" w14:textId="77777777" w:rsidR="00FD0592" w:rsidRDefault="00FD0592" w:rsidP="00237148">
            <w:pPr>
              <w:pStyle w:val="TableheadingsmallreverseHDMES"/>
            </w:pPr>
            <w:r>
              <w:t>Issued to</w:t>
            </w:r>
          </w:p>
        </w:tc>
        <w:tc>
          <w:tcPr>
            <w:tcW w:w="3225" w:type="dxa"/>
            <w:shd w:val="clear" w:color="auto" w:fill="263336"/>
          </w:tcPr>
          <w:p w14:paraId="1D91113A" w14:textId="77777777" w:rsidR="00FD0592" w:rsidRDefault="00FD0592" w:rsidP="00237148">
            <w:pPr>
              <w:pStyle w:val="TableheadingsmallreverseHDMES"/>
            </w:pPr>
            <w:r>
              <w:t>Comments</w:t>
            </w:r>
          </w:p>
        </w:tc>
      </w:tr>
      <w:tr w:rsidR="00FD0592" w14:paraId="05DA8BEE" w14:textId="77777777" w:rsidTr="00237148">
        <w:tc>
          <w:tcPr>
            <w:tcW w:w="1668" w:type="dxa"/>
            <w:shd w:val="clear" w:color="auto" w:fill="auto"/>
          </w:tcPr>
          <w:p w14:paraId="1FF5C53B" w14:textId="77777777" w:rsidR="00FD0592" w:rsidRDefault="00FD0592" w:rsidP="00237148">
            <w:pPr>
              <w:pStyle w:val="TabletextsmallHDMES"/>
            </w:pPr>
            <w:r>
              <w:t>1</w:t>
            </w:r>
          </w:p>
        </w:tc>
        <w:tc>
          <w:tcPr>
            <w:tcW w:w="1842" w:type="dxa"/>
            <w:shd w:val="clear" w:color="auto" w:fill="auto"/>
          </w:tcPr>
          <w:p w14:paraId="329C20A2" w14:textId="77777777" w:rsidR="00FD0592" w:rsidRDefault="00FD0592" w:rsidP="00237148">
            <w:pPr>
              <w:pStyle w:val="TabletextsmallHDMES"/>
            </w:pPr>
            <w:r>
              <w:t>19 November 2021</w:t>
            </w:r>
          </w:p>
        </w:tc>
        <w:tc>
          <w:tcPr>
            <w:tcW w:w="2268" w:type="dxa"/>
            <w:shd w:val="clear" w:color="auto" w:fill="auto"/>
          </w:tcPr>
          <w:p w14:paraId="2A9CA32C" w14:textId="77777777" w:rsidR="00FD0592" w:rsidRDefault="00FD0592" w:rsidP="00237148">
            <w:pPr>
              <w:pStyle w:val="TabletextsmallHDMES"/>
            </w:pPr>
            <w:r>
              <w:t xml:space="preserve">Cath Heron – AHC </w:t>
            </w:r>
          </w:p>
        </w:tc>
        <w:tc>
          <w:tcPr>
            <w:tcW w:w="3225" w:type="dxa"/>
            <w:shd w:val="clear" w:color="auto" w:fill="auto"/>
          </w:tcPr>
          <w:p w14:paraId="562C8AED" w14:textId="77777777" w:rsidR="00FD0592" w:rsidRDefault="00FD0592" w:rsidP="00237148">
            <w:pPr>
              <w:pStyle w:val="TabletextsmallHDMES"/>
            </w:pPr>
            <w:r>
              <w:t>Draft for AHC review</w:t>
            </w:r>
          </w:p>
        </w:tc>
      </w:tr>
      <w:tr w:rsidR="00FD0592" w14:paraId="63A27739" w14:textId="77777777" w:rsidTr="00237148">
        <w:tc>
          <w:tcPr>
            <w:tcW w:w="1668" w:type="dxa"/>
            <w:shd w:val="clear" w:color="auto" w:fill="auto"/>
          </w:tcPr>
          <w:p w14:paraId="2C36D72B" w14:textId="77777777" w:rsidR="00FD0592" w:rsidRDefault="00FD0592" w:rsidP="00237148">
            <w:pPr>
              <w:pStyle w:val="TabletextsmallHDMES"/>
            </w:pPr>
            <w:r>
              <w:t>2</w:t>
            </w:r>
          </w:p>
        </w:tc>
        <w:tc>
          <w:tcPr>
            <w:tcW w:w="1842" w:type="dxa"/>
            <w:shd w:val="clear" w:color="auto" w:fill="auto"/>
          </w:tcPr>
          <w:p w14:paraId="4EE95ED1" w14:textId="77777777" w:rsidR="00FD0592" w:rsidRDefault="00FD0592" w:rsidP="00237148">
            <w:pPr>
              <w:pStyle w:val="TabletextsmallHDMES"/>
            </w:pPr>
            <w:r>
              <w:t>20 December 2020</w:t>
            </w:r>
          </w:p>
        </w:tc>
        <w:tc>
          <w:tcPr>
            <w:tcW w:w="2268" w:type="dxa"/>
            <w:shd w:val="clear" w:color="auto" w:fill="auto"/>
          </w:tcPr>
          <w:p w14:paraId="69E75BBA" w14:textId="77777777" w:rsidR="00FD0592" w:rsidRDefault="00FD0592" w:rsidP="00237148">
            <w:pPr>
              <w:pStyle w:val="TabletextsmallHDMES"/>
            </w:pPr>
            <w:r>
              <w:t>Chris Graham – AHC</w:t>
            </w:r>
          </w:p>
        </w:tc>
        <w:tc>
          <w:tcPr>
            <w:tcW w:w="3225" w:type="dxa"/>
            <w:shd w:val="clear" w:color="auto" w:fill="auto"/>
          </w:tcPr>
          <w:p w14:paraId="6BB6ECAC" w14:textId="77777777" w:rsidR="00FD0592" w:rsidRDefault="00FD0592" w:rsidP="00237148">
            <w:pPr>
              <w:pStyle w:val="TabletextsmallHDMES"/>
            </w:pPr>
            <w:r>
              <w:t>Final incorporating AHC feedback</w:t>
            </w:r>
          </w:p>
        </w:tc>
      </w:tr>
    </w:tbl>
    <w:p w14:paraId="355D65F7" w14:textId="77777777" w:rsidR="00166B10" w:rsidRDefault="00166B10" w:rsidP="00166B10"/>
    <w:p w14:paraId="3C37C116" w14:textId="77777777" w:rsidR="00A93D7D" w:rsidRDefault="00A93D7D" w:rsidP="00326CE3">
      <w:pPr>
        <w:pStyle w:val="TabletextsmallHDMES"/>
        <w:tabs>
          <w:tab w:val="left" w:pos="2064"/>
        </w:tabs>
        <w:ind w:left="113"/>
      </w:pPr>
      <w:r>
        <w:t>Author(s)</w:t>
      </w:r>
      <w:r>
        <w:rPr>
          <w:rFonts w:ascii="Franklin Gothic Demi" w:hAnsi="Franklin Gothic Demi"/>
          <w:color w:val="F2F2F2"/>
        </w:rPr>
        <w:tab/>
      </w:r>
      <w:r>
        <w:t>HDMES (Liesel Seehofer, Cynthia Nanareng, Erin Passmore)</w:t>
      </w:r>
    </w:p>
    <w:p w14:paraId="41F73CB0" w14:textId="77777777" w:rsidR="00A93D7D" w:rsidRDefault="00A93D7D" w:rsidP="00326CE3">
      <w:pPr>
        <w:pStyle w:val="TabletextsmallHDMES"/>
        <w:tabs>
          <w:tab w:val="left" w:pos="2064"/>
        </w:tabs>
        <w:ind w:left="113"/>
      </w:pPr>
      <w:r>
        <w:t>Reviewer(s)</w:t>
      </w:r>
      <w:r>
        <w:rPr>
          <w:rFonts w:ascii="Franklin Gothic Demi" w:hAnsi="Franklin Gothic Demi"/>
          <w:color w:val="F2F2F2"/>
        </w:rPr>
        <w:tab/>
      </w:r>
      <w:r>
        <w:t>Martin Aspin</w:t>
      </w:r>
    </w:p>
    <w:p w14:paraId="44E001A8" w14:textId="77777777" w:rsidR="00A93D7D" w:rsidRDefault="00A93D7D" w:rsidP="00326CE3">
      <w:pPr>
        <w:pStyle w:val="TabletextsmallHDMES"/>
        <w:tabs>
          <w:tab w:val="left" w:pos="2064"/>
        </w:tabs>
        <w:ind w:left="113"/>
      </w:pPr>
      <w:r>
        <w:t>Submission date</w:t>
      </w:r>
      <w:r>
        <w:rPr>
          <w:rFonts w:ascii="Franklin Gothic Demi" w:hAnsi="Franklin Gothic Demi"/>
          <w:color w:val="F2F2F2"/>
        </w:rPr>
        <w:tab/>
      </w:r>
      <w:r>
        <w:t>19 Nov 2021</w:t>
      </w:r>
    </w:p>
    <w:p w14:paraId="60AC5C13" w14:textId="77777777" w:rsidR="00A93D7D" w:rsidRDefault="00A93D7D" w:rsidP="00326CE3">
      <w:pPr>
        <w:pStyle w:val="TabletextsmallHDMES"/>
        <w:tabs>
          <w:tab w:val="left" w:pos="2064"/>
        </w:tabs>
        <w:ind w:left="113"/>
      </w:pPr>
      <w:r>
        <w:t>Reference no.</w:t>
      </w:r>
      <w:r>
        <w:rPr>
          <w:rFonts w:ascii="Franklin Gothic Demi" w:hAnsi="Franklin Gothic Demi"/>
          <w:color w:val="F2F2F2"/>
        </w:rPr>
        <w:tab/>
      </w:r>
      <w:r>
        <w:t>WBWSum2021</w:t>
      </w:r>
    </w:p>
    <w:p w14:paraId="4F554122" w14:textId="77777777" w:rsidR="00A93D7D" w:rsidRPr="008D755A" w:rsidRDefault="00A93D7D" w:rsidP="00326CE3">
      <w:pPr>
        <w:pStyle w:val="TabletextsmallHDMES"/>
        <w:tabs>
          <w:tab w:val="left" w:pos="2064"/>
        </w:tabs>
        <w:ind w:left="113"/>
      </w:pPr>
      <w:r>
        <w:t>Disclaimer</w:t>
      </w:r>
      <w:r>
        <w:rPr>
          <w:rFonts w:ascii="Franklin Gothic Demi" w:hAnsi="Franklin Gothic Demi"/>
          <w:color w:val="F2F2F2"/>
        </w:rPr>
        <w:tab/>
      </w:r>
      <w:r w:rsidRPr="008D755A">
        <w:t>This document has been produced with information supplied to HDMES by sources/data collection methods here. While we make every effort to ensure the accuracy of the information contained in this report, any judgements as to suitability of the information for the client’s purposes are the client’s responsibility. HDMES extends no warranties and assumes no responsibility as to the suitability of this information or for the consequences of its use.</w:t>
      </w:r>
    </w:p>
    <w:p w14:paraId="1BD8E39F" w14:textId="77777777" w:rsidR="00166B10" w:rsidRDefault="00166B10" w:rsidP="00166B10"/>
    <w:p w14:paraId="6AA10C06" w14:textId="77777777" w:rsidR="00166B10" w:rsidRDefault="00166B10" w:rsidP="00166B10">
      <w:pPr>
        <w:pStyle w:val="Heading4"/>
      </w:pPr>
      <w:r>
        <w:t>Contact Details</w:t>
      </w:r>
    </w:p>
    <w:p w14:paraId="0CFED9A6" w14:textId="6162F079" w:rsidR="00A93D7D" w:rsidRPr="00FD0592" w:rsidRDefault="00A93D7D" w:rsidP="00FD0592">
      <w:pPr>
        <w:pStyle w:val="TableheadingsmallreverseHDMES"/>
        <w:tabs>
          <w:tab w:val="left" w:pos="1781"/>
          <w:tab w:val="left" w:pos="5448"/>
        </w:tabs>
        <w:rPr>
          <w:color w:val="033736"/>
        </w:rPr>
      </w:pPr>
      <w:r w:rsidRPr="00FD0592">
        <w:rPr>
          <w:color w:val="033736"/>
        </w:rPr>
        <w:t>Human Development Monitoring and Evaluation Services</w:t>
      </w:r>
      <w:r w:rsidRPr="00FD0592">
        <w:rPr>
          <w:color w:val="033736"/>
        </w:rPr>
        <w:tab/>
      </w:r>
    </w:p>
    <w:p w14:paraId="27F05D51" w14:textId="3109C6DD" w:rsidR="00A93D7D" w:rsidRDefault="00A93D7D" w:rsidP="00FD0592">
      <w:pPr>
        <w:pStyle w:val="TabletextsmallHDMES"/>
        <w:tabs>
          <w:tab w:val="left" w:pos="1276"/>
          <w:tab w:val="left" w:pos="5448"/>
        </w:tabs>
      </w:pPr>
      <w:r>
        <w:t>Name</w:t>
      </w:r>
      <w:r w:rsidR="00FD0592">
        <w:tab/>
      </w:r>
      <w:r>
        <w:t>Martin Aspin</w:t>
      </w:r>
    </w:p>
    <w:p w14:paraId="4B38C61D" w14:textId="5F1ECA06" w:rsidR="00A93D7D" w:rsidRDefault="00A93D7D" w:rsidP="00FD0592">
      <w:pPr>
        <w:pStyle w:val="TabletextsmallHDMES"/>
        <w:tabs>
          <w:tab w:val="left" w:pos="1276"/>
          <w:tab w:val="left" w:pos="5448"/>
        </w:tabs>
      </w:pPr>
      <w:r>
        <w:t>Job title</w:t>
      </w:r>
      <w:r w:rsidR="00FD0592">
        <w:tab/>
      </w:r>
      <w:r>
        <w:t xml:space="preserve">HDMES Team Leader </w:t>
      </w:r>
    </w:p>
    <w:p w14:paraId="5C1530A2" w14:textId="3B393BCB" w:rsidR="00A93D7D" w:rsidRPr="00F24E3E" w:rsidRDefault="00A93D7D" w:rsidP="00FD0592">
      <w:pPr>
        <w:tabs>
          <w:tab w:val="left" w:pos="1276"/>
          <w:tab w:val="left" w:pos="5448"/>
        </w:tabs>
        <w:spacing w:after="0" w:line="240" w:lineRule="auto"/>
        <w:rPr>
          <w:sz w:val="20"/>
        </w:rPr>
      </w:pPr>
      <w:r>
        <w:t>Telephone</w:t>
      </w:r>
      <w:r w:rsidR="00FD0592">
        <w:tab/>
      </w:r>
      <w:r>
        <w:t>+61 (0) 450 758 158</w:t>
      </w:r>
    </w:p>
    <w:p w14:paraId="250DAEEC" w14:textId="72228B73" w:rsidR="00FD0592" w:rsidRDefault="00A93D7D" w:rsidP="00FD0592">
      <w:pPr>
        <w:tabs>
          <w:tab w:val="left" w:pos="1276"/>
        </w:tabs>
        <w:spacing w:after="0" w:line="240" w:lineRule="auto"/>
        <w:rPr>
          <w:sz w:val="20"/>
        </w:rPr>
      </w:pPr>
      <w:r>
        <w:t>Email</w:t>
      </w:r>
      <w:r w:rsidR="00FD0592">
        <w:tab/>
      </w:r>
      <w:hyperlink r:id="rId9" w:history="1">
        <w:r w:rsidR="00FD0592" w:rsidRPr="00EF62B0">
          <w:rPr>
            <w:rStyle w:val="Hyperlink"/>
          </w:rPr>
          <w:t>Martin.aspin@hdmes-png.com</w:t>
        </w:r>
      </w:hyperlink>
      <w:r>
        <w:rPr>
          <w:sz w:val="20"/>
        </w:rPr>
        <w:tab/>
      </w:r>
    </w:p>
    <w:p w14:paraId="268317E5" w14:textId="77777777" w:rsidR="00FD0592" w:rsidRDefault="00FD0592" w:rsidP="00FD0592">
      <w:pPr>
        <w:spacing w:after="0" w:line="240" w:lineRule="auto"/>
        <w:rPr>
          <w:sz w:val="20"/>
        </w:rPr>
      </w:pPr>
    </w:p>
    <w:p w14:paraId="28751E59" w14:textId="77777777" w:rsidR="00FD0592" w:rsidRDefault="00FD0592" w:rsidP="00FD0592">
      <w:pPr>
        <w:spacing w:after="0" w:line="240" w:lineRule="auto"/>
        <w:rPr>
          <w:sz w:val="20"/>
        </w:rPr>
      </w:pPr>
    </w:p>
    <w:p w14:paraId="5D0FAB19" w14:textId="77777777" w:rsidR="00FD0592" w:rsidRDefault="00FD0592" w:rsidP="00FD0592">
      <w:pPr>
        <w:spacing w:after="0" w:line="240" w:lineRule="auto"/>
        <w:rPr>
          <w:sz w:val="20"/>
        </w:rPr>
      </w:pPr>
      <w:r w:rsidRPr="00FD0592">
        <w:rPr>
          <w:rFonts w:ascii="Franklin Gothic Demi" w:hAnsi="Franklin Gothic Demi"/>
          <w:color w:val="033736"/>
          <w:sz w:val="20"/>
        </w:rPr>
        <w:t>Australian High Commission</w:t>
      </w:r>
      <w:r w:rsidR="00A93D7D">
        <w:rPr>
          <w:sz w:val="20"/>
        </w:rPr>
        <w:tab/>
      </w:r>
    </w:p>
    <w:p w14:paraId="3D23D90A" w14:textId="1FF01677" w:rsidR="00FD0592" w:rsidRDefault="00FD0592" w:rsidP="00FD0592">
      <w:pPr>
        <w:pStyle w:val="TabletextsmallHDMES"/>
        <w:tabs>
          <w:tab w:val="left" w:pos="1276"/>
          <w:tab w:val="left" w:pos="5448"/>
        </w:tabs>
      </w:pPr>
      <w:r>
        <w:t>Name</w:t>
      </w:r>
      <w:r>
        <w:tab/>
        <w:t>Cath Herron</w:t>
      </w:r>
    </w:p>
    <w:p w14:paraId="234A313F" w14:textId="589A940B" w:rsidR="00FD0592" w:rsidRDefault="00FD0592" w:rsidP="00FD0592">
      <w:pPr>
        <w:pStyle w:val="TabletextsmallHDMES"/>
        <w:tabs>
          <w:tab w:val="left" w:pos="1276"/>
          <w:tab w:val="left" w:pos="5448"/>
        </w:tabs>
      </w:pPr>
      <w:r>
        <w:t>Job title</w:t>
      </w:r>
      <w:r>
        <w:tab/>
        <w:t>First Secretary Health (AHC)</w:t>
      </w:r>
    </w:p>
    <w:p w14:paraId="705004D7" w14:textId="3D2E4868" w:rsidR="00FD0592" w:rsidRPr="00F24E3E" w:rsidRDefault="00FD0592" w:rsidP="00FD0592">
      <w:pPr>
        <w:tabs>
          <w:tab w:val="left" w:pos="1276"/>
          <w:tab w:val="left" w:pos="5448"/>
        </w:tabs>
        <w:spacing w:after="0" w:line="240" w:lineRule="auto"/>
        <w:rPr>
          <w:sz w:val="20"/>
        </w:rPr>
      </w:pPr>
      <w:r>
        <w:t>Telephone</w:t>
      </w:r>
      <w:r>
        <w:tab/>
      </w:r>
      <w:r w:rsidRPr="00F24E3E">
        <w:rPr>
          <w:sz w:val="20"/>
        </w:rPr>
        <w:t>+675 7100 7810</w:t>
      </w:r>
    </w:p>
    <w:p w14:paraId="33F7987C" w14:textId="1E111F69" w:rsidR="00A93D7D" w:rsidRPr="00166B10" w:rsidRDefault="00FD0592" w:rsidP="00FD0592">
      <w:pPr>
        <w:tabs>
          <w:tab w:val="left" w:pos="1276"/>
          <w:tab w:val="left" w:pos="1701"/>
        </w:tabs>
        <w:spacing w:after="0" w:line="240" w:lineRule="auto"/>
        <w:rPr>
          <w:sz w:val="20"/>
        </w:rPr>
      </w:pPr>
      <w:r>
        <w:t>Email</w:t>
      </w:r>
      <w:r>
        <w:tab/>
      </w:r>
      <w:hyperlink r:id="rId10" w:history="1">
        <w:r w:rsidRPr="00EF62B0">
          <w:rPr>
            <w:rStyle w:val="Hyperlink"/>
            <w:sz w:val="20"/>
          </w:rPr>
          <w:t>Catherine.Herron@dfat.gov.au</w:t>
        </w:r>
      </w:hyperlink>
    </w:p>
    <w:p w14:paraId="3CA19A86" w14:textId="77777777" w:rsidR="00A93D7D" w:rsidRDefault="00A93D7D" w:rsidP="00326CE3">
      <w:pPr>
        <w:pStyle w:val="TabletextsmallHDMES"/>
        <w:tabs>
          <w:tab w:val="left" w:pos="1781"/>
          <w:tab w:val="left" w:pos="5448"/>
        </w:tabs>
        <w:ind w:left="113"/>
      </w:pPr>
    </w:p>
    <w:p w14:paraId="50660FE6" w14:textId="77777777" w:rsidR="00166B10" w:rsidRDefault="00166B10" w:rsidP="00166B10"/>
    <w:p w14:paraId="767CCCEF" w14:textId="77777777" w:rsidR="00166B10" w:rsidRDefault="00166B10" w:rsidP="00166B10"/>
    <w:p w14:paraId="2CCED99F" w14:textId="77777777" w:rsidR="00166B10" w:rsidRDefault="00166B10" w:rsidP="00166B10">
      <w:pPr>
        <w:sectPr w:rsidR="00166B10" w:rsidSect="00A92A67">
          <w:pgSz w:w="11906" w:h="16838" w:code="9"/>
          <w:pgMar w:top="1418" w:right="1418" w:bottom="1418" w:left="1418" w:header="709" w:footer="709" w:gutter="0"/>
          <w:pgNumType w:start="1"/>
          <w:cols w:space="708"/>
          <w:docGrid w:linePitch="360"/>
        </w:sectPr>
      </w:pPr>
    </w:p>
    <w:p w14:paraId="1DF0DBD3" w14:textId="0B63C640" w:rsidR="004F0510" w:rsidRDefault="004F0510" w:rsidP="00166B10">
      <w:pPr>
        <w:pStyle w:val="Heading2numberedHDMES"/>
        <w:numPr>
          <w:ilvl w:val="0"/>
          <w:numId w:val="0"/>
        </w:numPr>
        <w:spacing w:before="120" w:after="0"/>
        <w:rPr>
          <w:sz w:val="24"/>
          <w:szCs w:val="20"/>
        </w:rPr>
      </w:pPr>
      <w:r w:rsidRPr="004F0510">
        <w:lastRenderedPageBreak/>
        <w:t>Summary: Wok Bung Wantaim Evaluation</w:t>
      </w:r>
      <w:r w:rsidRPr="004F0510">
        <w:rPr>
          <w:sz w:val="24"/>
          <w:szCs w:val="20"/>
        </w:rPr>
        <w:t xml:space="preserve"> </w:t>
      </w:r>
    </w:p>
    <w:p w14:paraId="075245DA" w14:textId="5FF0D89E" w:rsidR="003F509D" w:rsidRDefault="003F509D" w:rsidP="00256FF2">
      <w:r>
        <w:t>This document is a summary of findings from the Wok Bung Wantaim</w:t>
      </w:r>
      <w:r w:rsidR="00D12EB6">
        <w:t xml:space="preserve"> </w:t>
      </w:r>
      <w:proofErr w:type="gramStart"/>
      <w:r>
        <w:t>evaluation, and</w:t>
      </w:r>
      <w:proofErr w:type="gramEnd"/>
      <w:r>
        <w:t xml:space="preserve"> focusses on the lessons learned from </w:t>
      </w:r>
      <w:r w:rsidR="00D12EB6">
        <w:t>Wok Bung Wantaim</w:t>
      </w:r>
      <w:r>
        <w:t xml:space="preserve"> that are most relevant t</w:t>
      </w:r>
      <w:r w:rsidR="00D12EB6">
        <w:t>o</w:t>
      </w:r>
      <w:r>
        <w:t xml:space="preserve"> Provincial Health Authorities. It is intended to be used internally by the Australian High Commission </w:t>
      </w:r>
      <w:r w:rsidRPr="00256FF2">
        <w:t>in</w:t>
      </w:r>
      <w:r>
        <w:t xml:space="preserve"> Port Moresby. Detailed evaluation findings and recommendations are presented in the full report </w:t>
      </w:r>
      <w:r w:rsidRPr="003F509D">
        <w:rPr>
          <w:i/>
          <w:iCs/>
        </w:rPr>
        <w:t>Evaluation of Wok Bung Wantaim Strategy</w:t>
      </w:r>
      <w:r>
        <w:rPr>
          <w:i/>
          <w:iCs/>
        </w:rPr>
        <w:t>.</w:t>
      </w:r>
    </w:p>
    <w:p w14:paraId="3C2DE134" w14:textId="6C189D2A" w:rsidR="004F0510" w:rsidRPr="004F0510" w:rsidRDefault="004F0510" w:rsidP="001D4CAB">
      <w:pPr>
        <w:pStyle w:val="Heading3numberedHDMES"/>
        <w:numPr>
          <w:ilvl w:val="0"/>
          <w:numId w:val="0"/>
        </w:numPr>
        <w:spacing w:before="120" w:after="0"/>
        <w:ind w:left="360" w:hanging="360"/>
      </w:pPr>
      <w:r w:rsidRPr="004F0510">
        <w:t>Background</w:t>
      </w:r>
    </w:p>
    <w:p w14:paraId="7EDEE6A3" w14:textId="4C0B99CB" w:rsidR="00942BC1" w:rsidRDefault="004F0510" w:rsidP="001D4CAB">
      <w:pPr>
        <w:spacing w:before="120" w:after="0"/>
        <w:outlineLvl w:val="4"/>
        <w:rPr>
          <w:rFonts w:eastAsia="Times New Roman"/>
          <w:color w:val="222222"/>
        </w:rPr>
      </w:pPr>
      <w:r w:rsidRPr="004F0510">
        <w:rPr>
          <w:rFonts w:eastAsia="Times New Roman"/>
          <w:color w:val="222222"/>
        </w:rPr>
        <w:t>Wok Bung Wantaim (WBW) was a health system strengthening intervention</w:t>
      </w:r>
      <w:r w:rsidR="00577AB4" w:rsidRPr="00577AB4">
        <w:rPr>
          <w:rFonts w:eastAsia="Times New Roman"/>
          <w:color w:val="222222"/>
        </w:rPr>
        <w:t xml:space="preserve"> </w:t>
      </w:r>
      <w:r w:rsidR="00577AB4" w:rsidRPr="004F0510">
        <w:rPr>
          <w:rFonts w:eastAsia="Times New Roman"/>
          <w:color w:val="222222"/>
        </w:rPr>
        <w:t xml:space="preserve">implemented </w:t>
      </w:r>
      <w:r w:rsidR="00B30D1F">
        <w:rPr>
          <w:rFonts w:eastAsia="Times New Roman"/>
          <w:color w:val="222222"/>
        </w:rPr>
        <w:t xml:space="preserve">in Hela and Southern Highlands </w:t>
      </w:r>
      <w:r w:rsidR="00577AB4">
        <w:rPr>
          <w:rFonts w:eastAsia="Times New Roman"/>
          <w:color w:val="222222"/>
        </w:rPr>
        <w:t>between</w:t>
      </w:r>
      <w:r w:rsidR="00577AB4" w:rsidRPr="004F0510">
        <w:rPr>
          <w:rFonts w:eastAsia="Times New Roman"/>
          <w:color w:val="222222"/>
        </w:rPr>
        <w:t xml:space="preserve"> May 2018 </w:t>
      </w:r>
      <w:r w:rsidR="00F971E5">
        <w:rPr>
          <w:rFonts w:eastAsia="Times New Roman"/>
          <w:color w:val="222222"/>
        </w:rPr>
        <w:t>and</w:t>
      </w:r>
      <w:r w:rsidR="00577AB4" w:rsidRPr="004F0510">
        <w:rPr>
          <w:rFonts w:eastAsia="Times New Roman"/>
          <w:color w:val="222222"/>
        </w:rPr>
        <w:t xml:space="preserve"> June 2021</w:t>
      </w:r>
      <w:r w:rsidR="002D3B55">
        <w:rPr>
          <w:rFonts w:eastAsia="Times New Roman"/>
          <w:color w:val="222222"/>
        </w:rPr>
        <w:t xml:space="preserve">. </w:t>
      </w:r>
      <w:r w:rsidR="00AF07EE">
        <w:rPr>
          <w:rFonts w:eastAsia="Times New Roman"/>
          <w:color w:val="222222"/>
        </w:rPr>
        <w:t xml:space="preserve">The </w:t>
      </w:r>
      <w:r w:rsidR="00925A96">
        <w:rPr>
          <w:rFonts w:eastAsia="Times New Roman"/>
          <w:color w:val="222222"/>
        </w:rPr>
        <w:t>end of investment outcome was, “The strategic allocation of all available funding and resources for health</w:t>
      </w:r>
      <w:r w:rsidR="0015720B">
        <w:rPr>
          <w:rFonts w:eastAsia="Times New Roman"/>
          <w:color w:val="222222"/>
        </w:rPr>
        <w:t>,</w:t>
      </w:r>
      <w:r w:rsidR="00925A96">
        <w:rPr>
          <w:rFonts w:eastAsia="Times New Roman"/>
          <w:color w:val="222222"/>
        </w:rPr>
        <w:t xml:space="preserve"> support</w:t>
      </w:r>
      <w:r w:rsidR="0015720B">
        <w:rPr>
          <w:rFonts w:eastAsia="Times New Roman"/>
          <w:color w:val="222222"/>
        </w:rPr>
        <w:t>s</w:t>
      </w:r>
      <w:r w:rsidR="00925A96">
        <w:rPr>
          <w:rFonts w:eastAsia="Times New Roman"/>
          <w:color w:val="222222"/>
        </w:rPr>
        <w:t xml:space="preserve"> improved fron</w:t>
      </w:r>
      <w:r w:rsidR="00AF07EE">
        <w:rPr>
          <w:rFonts w:eastAsia="Times New Roman"/>
          <w:color w:val="222222"/>
        </w:rPr>
        <w:t xml:space="preserve">tline health service </w:t>
      </w:r>
      <w:r w:rsidR="00925A96">
        <w:rPr>
          <w:rFonts w:eastAsia="Times New Roman"/>
          <w:color w:val="222222"/>
        </w:rPr>
        <w:t>delivery for communities</w:t>
      </w:r>
      <w:r w:rsidR="00AF07EE">
        <w:rPr>
          <w:rFonts w:eastAsia="Times New Roman"/>
          <w:color w:val="222222"/>
        </w:rPr>
        <w:t xml:space="preserve"> in Hela and Southern Highlands</w:t>
      </w:r>
      <w:r w:rsidR="00925A96">
        <w:rPr>
          <w:rFonts w:eastAsia="Times New Roman"/>
          <w:color w:val="222222"/>
        </w:rPr>
        <w:t>”</w:t>
      </w:r>
      <w:r w:rsidR="00AF07EE">
        <w:rPr>
          <w:rFonts w:eastAsia="Times New Roman"/>
          <w:color w:val="222222"/>
        </w:rPr>
        <w:t>. T</w:t>
      </w:r>
      <w:r w:rsidR="0015720B">
        <w:rPr>
          <w:rFonts w:eastAsia="Times New Roman"/>
          <w:color w:val="222222"/>
        </w:rPr>
        <w:t>o achieve this, t</w:t>
      </w:r>
      <w:r w:rsidR="00AF07EE">
        <w:rPr>
          <w:rFonts w:eastAsia="Times New Roman"/>
          <w:color w:val="222222"/>
        </w:rPr>
        <w:t>he four outcomes were</w:t>
      </w:r>
      <w:r w:rsidR="00F971E5">
        <w:rPr>
          <w:rFonts w:eastAsia="Times New Roman"/>
          <w:color w:val="222222"/>
        </w:rPr>
        <w:t xml:space="preserve">: </w:t>
      </w:r>
    </w:p>
    <w:p w14:paraId="66922542" w14:textId="3D9ECD74" w:rsidR="00577AB4" w:rsidRDefault="00942BC1" w:rsidP="001D4CAB">
      <w:pPr>
        <w:pStyle w:val="ListParagraph"/>
        <w:numPr>
          <w:ilvl w:val="0"/>
          <w:numId w:val="63"/>
        </w:numPr>
        <w:spacing w:after="0"/>
        <w:outlineLvl w:val="4"/>
        <w:rPr>
          <w:rFonts w:eastAsia="Times New Roman"/>
          <w:color w:val="222222"/>
        </w:rPr>
      </w:pPr>
      <w:r>
        <w:rPr>
          <w:rFonts w:eastAsia="Times New Roman"/>
          <w:color w:val="222222"/>
        </w:rPr>
        <w:t>I</w:t>
      </w:r>
      <w:r w:rsidR="004F0510" w:rsidRPr="00942BC1">
        <w:rPr>
          <w:rFonts w:eastAsia="Times New Roman"/>
          <w:color w:val="222222"/>
        </w:rPr>
        <w:t xml:space="preserve">mprove coordination between national and provincial </w:t>
      </w:r>
      <w:r w:rsidR="001E64B8">
        <w:rPr>
          <w:rFonts w:eastAsia="Times New Roman"/>
          <w:color w:val="222222"/>
        </w:rPr>
        <w:t xml:space="preserve">government </w:t>
      </w:r>
      <w:proofErr w:type="gramStart"/>
      <w:r w:rsidR="00577AB4">
        <w:rPr>
          <w:rFonts w:eastAsia="Times New Roman"/>
          <w:color w:val="222222"/>
        </w:rPr>
        <w:t>agencies</w:t>
      </w:r>
      <w:r w:rsidR="004F0510" w:rsidRPr="00942BC1">
        <w:rPr>
          <w:rFonts w:eastAsia="Times New Roman"/>
          <w:color w:val="222222"/>
        </w:rPr>
        <w:t>;</w:t>
      </w:r>
      <w:proofErr w:type="gramEnd"/>
      <w:r w:rsidR="004F0510" w:rsidRPr="00942BC1">
        <w:rPr>
          <w:rFonts w:eastAsia="Times New Roman"/>
          <w:color w:val="222222"/>
        </w:rPr>
        <w:t xml:space="preserve"> </w:t>
      </w:r>
    </w:p>
    <w:p w14:paraId="16A58289" w14:textId="103CB522" w:rsidR="00942BC1" w:rsidRDefault="00577AB4" w:rsidP="001D4CAB">
      <w:pPr>
        <w:pStyle w:val="ListParagraph"/>
        <w:numPr>
          <w:ilvl w:val="0"/>
          <w:numId w:val="63"/>
        </w:numPr>
        <w:spacing w:before="120" w:after="0"/>
        <w:outlineLvl w:val="4"/>
        <w:rPr>
          <w:rFonts w:eastAsia="Times New Roman"/>
          <w:color w:val="222222"/>
        </w:rPr>
      </w:pPr>
      <w:r>
        <w:rPr>
          <w:rFonts w:eastAsia="Times New Roman"/>
          <w:color w:val="222222"/>
        </w:rPr>
        <w:t>I</w:t>
      </w:r>
      <w:r w:rsidR="004F0510" w:rsidRPr="00942BC1">
        <w:rPr>
          <w:rFonts w:eastAsia="Times New Roman"/>
          <w:color w:val="222222"/>
        </w:rPr>
        <w:t>mprove funding flow</w:t>
      </w:r>
      <w:r w:rsidR="004E3932">
        <w:rPr>
          <w:rFonts w:eastAsia="Times New Roman"/>
          <w:color w:val="222222"/>
        </w:rPr>
        <w:t xml:space="preserve">s of GoPNG </w:t>
      </w:r>
      <w:proofErr w:type="gramStart"/>
      <w:r w:rsidR="004E3932">
        <w:rPr>
          <w:rFonts w:eastAsia="Times New Roman"/>
          <w:color w:val="222222"/>
        </w:rPr>
        <w:t>grants</w:t>
      </w:r>
      <w:r w:rsidR="004F0510" w:rsidRPr="00942BC1">
        <w:rPr>
          <w:rFonts w:eastAsia="Times New Roman"/>
          <w:color w:val="222222"/>
        </w:rPr>
        <w:t>;</w:t>
      </w:r>
      <w:proofErr w:type="gramEnd"/>
      <w:r w:rsidR="004F0510" w:rsidRPr="00942BC1">
        <w:rPr>
          <w:rFonts w:eastAsia="Times New Roman"/>
          <w:color w:val="222222"/>
        </w:rPr>
        <w:t xml:space="preserve"> </w:t>
      </w:r>
    </w:p>
    <w:p w14:paraId="1C978CD1" w14:textId="03FD929A" w:rsidR="00942BC1" w:rsidRDefault="00942BC1" w:rsidP="001D4CAB">
      <w:pPr>
        <w:pStyle w:val="ListParagraph"/>
        <w:numPr>
          <w:ilvl w:val="0"/>
          <w:numId w:val="63"/>
        </w:numPr>
        <w:spacing w:before="120" w:after="0"/>
        <w:outlineLvl w:val="4"/>
        <w:rPr>
          <w:rFonts w:eastAsia="Times New Roman"/>
          <w:color w:val="222222"/>
        </w:rPr>
      </w:pPr>
      <w:r>
        <w:rPr>
          <w:rFonts w:eastAsia="Times New Roman"/>
          <w:color w:val="222222"/>
        </w:rPr>
        <w:t>I</w:t>
      </w:r>
      <w:r w:rsidR="004F0510" w:rsidRPr="00942BC1">
        <w:rPr>
          <w:rFonts w:eastAsia="Times New Roman"/>
          <w:color w:val="222222"/>
        </w:rPr>
        <w:t>ncrease Provincial Health Authority (PHA) capacity to deliver quality services; and</w:t>
      </w:r>
    </w:p>
    <w:p w14:paraId="28B6C379" w14:textId="31EDC8BB" w:rsidR="00DC46A2" w:rsidRPr="00DC46A2" w:rsidRDefault="00942BC1" w:rsidP="001D4CAB">
      <w:pPr>
        <w:pStyle w:val="ListParagraph"/>
        <w:numPr>
          <w:ilvl w:val="0"/>
          <w:numId w:val="63"/>
        </w:numPr>
        <w:spacing w:before="120" w:after="0"/>
        <w:outlineLvl w:val="4"/>
        <w:rPr>
          <w:rFonts w:eastAsia="Times New Roman"/>
          <w:color w:val="222222"/>
        </w:rPr>
      </w:pPr>
      <w:r>
        <w:rPr>
          <w:rFonts w:eastAsia="Times New Roman"/>
          <w:color w:val="222222"/>
        </w:rPr>
        <w:t>I</w:t>
      </w:r>
      <w:r w:rsidR="004F0510" w:rsidRPr="00942BC1">
        <w:rPr>
          <w:rFonts w:eastAsia="Times New Roman" w:cs="Arial"/>
          <w:color w:val="222222"/>
        </w:rPr>
        <w:t xml:space="preserve">ncrease community engagement in health service planning. </w:t>
      </w:r>
    </w:p>
    <w:p w14:paraId="623E102F" w14:textId="6519FE69" w:rsidR="00BB5401" w:rsidRDefault="002D3B55" w:rsidP="001D4CAB">
      <w:pPr>
        <w:spacing w:before="120" w:after="0"/>
        <w:outlineLvl w:val="4"/>
        <w:rPr>
          <w:rFonts w:eastAsia="Times New Roman"/>
          <w:color w:val="222222"/>
        </w:rPr>
      </w:pPr>
      <w:r>
        <w:rPr>
          <w:rFonts w:eastAsia="Times New Roman"/>
          <w:color w:val="222222"/>
        </w:rPr>
        <w:t>WBW was</w:t>
      </w:r>
      <w:r w:rsidR="009D41A1">
        <w:rPr>
          <w:rFonts w:eastAsia="Times New Roman"/>
          <w:color w:val="222222"/>
        </w:rPr>
        <w:t xml:space="preserve"> </w:t>
      </w:r>
      <w:r>
        <w:rPr>
          <w:rFonts w:eastAsia="Times New Roman"/>
          <w:color w:val="222222"/>
        </w:rPr>
        <w:t>guided by</w:t>
      </w:r>
      <w:r w:rsidR="001F69D5">
        <w:rPr>
          <w:rFonts w:eastAsia="Times New Roman"/>
          <w:color w:val="222222"/>
        </w:rPr>
        <w:t xml:space="preserve"> a variety of</w:t>
      </w:r>
      <w:r>
        <w:rPr>
          <w:rFonts w:eastAsia="Times New Roman"/>
          <w:color w:val="222222"/>
        </w:rPr>
        <w:t xml:space="preserve"> national agendas and strategies,</w:t>
      </w:r>
      <w:r w:rsidR="001F69D5">
        <w:rPr>
          <w:rFonts w:eastAsia="Times New Roman"/>
          <w:color w:val="222222"/>
        </w:rPr>
        <w:t xml:space="preserve"> but most especially the </w:t>
      </w:r>
      <w:r w:rsidR="009D41A1">
        <w:rPr>
          <w:rFonts w:eastAsia="Times New Roman"/>
          <w:color w:val="222222"/>
        </w:rPr>
        <w:t>P</w:t>
      </w:r>
      <w:r w:rsidR="00AE004C">
        <w:rPr>
          <w:rFonts w:eastAsia="Times New Roman"/>
          <w:color w:val="222222"/>
        </w:rPr>
        <w:t xml:space="preserve">rovincial </w:t>
      </w:r>
      <w:r w:rsidR="009D41A1">
        <w:rPr>
          <w:rFonts w:eastAsia="Times New Roman"/>
          <w:color w:val="222222"/>
        </w:rPr>
        <w:t>H</w:t>
      </w:r>
      <w:r w:rsidR="00AE004C">
        <w:rPr>
          <w:rFonts w:eastAsia="Times New Roman"/>
          <w:color w:val="222222"/>
        </w:rPr>
        <w:t xml:space="preserve">ealth </w:t>
      </w:r>
      <w:r w:rsidR="009D41A1">
        <w:rPr>
          <w:rFonts w:eastAsia="Times New Roman"/>
          <w:color w:val="222222"/>
        </w:rPr>
        <w:t>A</w:t>
      </w:r>
      <w:r w:rsidR="00AE004C">
        <w:rPr>
          <w:rFonts w:eastAsia="Times New Roman"/>
          <w:color w:val="222222"/>
        </w:rPr>
        <w:t>dministration</w:t>
      </w:r>
      <w:r w:rsidR="009D41A1">
        <w:rPr>
          <w:rFonts w:eastAsia="Times New Roman"/>
          <w:color w:val="222222"/>
        </w:rPr>
        <w:t xml:space="preserve"> Act</w:t>
      </w:r>
      <w:r w:rsidR="0057021D">
        <w:rPr>
          <w:rFonts w:eastAsia="Times New Roman"/>
          <w:color w:val="222222"/>
        </w:rPr>
        <w:t xml:space="preserve"> (2007</w:t>
      </w:r>
      <w:r w:rsidR="0057021D" w:rsidRPr="00463AA1">
        <w:rPr>
          <w:rFonts w:eastAsia="Times New Roman"/>
        </w:rPr>
        <w:t>)</w:t>
      </w:r>
      <w:r w:rsidR="009D41A1" w:rsidRPr="00463AA1">
        <w:rPr>
          <w:rFonts w:eastAsia="Times New Roman"/>
        </w:rPr>
        <w:t xml:space="preserve">, DPLGA </w:t>
      </w:r>
      <w:r w:rsidR="0057021D" w:rsidRPr="00463AA1">
        <w:rPr>
          <w:rFonts w:eastAsia="Times New Roman"/>
        </w:rPr>
        <w:t xml:space="preserve">Corporate Plan (2018-2022) </w:t>
      </w:r>
      <w:r w:rsidR="009D41A1" w:rsidRPr="00463AA1">
        <w:rPr>
          <w:rFonts w:eastAsia="Times New Roman"/>
        </w:rPr>
        <w:t>and NDOH National Health Plan</w:t>
      </w:r>
      <w:r w:rsidR="0057021D" w:rsidRPr="00463AA1">
        <w:rPr>
          <w:rFonts w:eastAsia="Times New Roman"/>
        </w:rPr>
        <w:t xml:space="preserve"> (2010-2020)</w:t>
      </w:r>
      <w:r w:rsidR="009D41A1" w:rsidRPr="00463AA1">
        <w:rPr>
          <w:rFonts w:eastAsia="Times New Roman"/>
        </w:rPr>
        <w:t xml:space="preserve">. </w:t>
      </w:r>
      <w:r w:rsidR="00BB5401" w:rsidRPr="00463AA1">
        <w:t xml:space="preserve">WBW was co-funded by OSF and DFAT through the PNG Partnership Fund (PPF), and most recently through the PNG–Australia Transition to Health (PATH) program. DFAT’s grant allocation for WBW was AUD 4.6 million, and OSF contributed an estimated AUD 2 million between 2018 and 2021. </w:t>
      </w:r>
    </w:p>
    <w:p w14:paraId="7FF516AC" w14:textId="767026C0" w:rsidR="004F0510" w:rsidRPr="00DC46A2" w:rsidRDefault="00577AB4" w:rsidP="001D4CAB">
      <w:pPr>
        <w:spacing w:before="120" w:after="0"/>
        <w:outlineLvl w:val="4"/>
        <w:rPr>
          <w:rFonts w:eastAsia="Times New Roman"/>
          <w:color w:val="222222"/>
        </w:rPr>
      </w:pPr>
      <w:r>
        <w:t>HDMES undertook an i</w:t>
      </w:r>
      <w:r w:rsidR="004F0510" w:rsidRPr="004F0510">
        <w:t>ndependent evaluation</w:t>
      </w:r>
      <w:r w:rsidR="00E46941">
        <w:t xml:space="preserve"> of WBW </w:t>
      </w:r>
      <w:r>
        <w:t xml:space="preserve">between </w:t>
      </w:r>
      <w:r w:rsidR="004F0510" w:rsidRPr="004F0510">
        <w:t xml:space="preserve">April </w:t>
      </w:r>
      <w:r w:rsidR="00DF38C8">
        <w:t xml:space="preserve">and </w:t>
      </w:r>
      <w:r w:rsidR="004F0510" w:rsidRPr="004F0510">
        <w:t xml:space="preserve">September </w:t>
      </w:r>
      <w:r w:rsidR="00DE11B6">
        <w:t>2021. Th</w:t>
      </w:r>
      <w:r w:rsidR="00957246">
        <w:t xml:space="preserve">e evaluation was </w:t>
      </w:r>
      <w:r w:rsidR="00E234D6">
        <w:t xml:space="preserve">done </w:t>
      </w:r>
      <w:r w:rsidR="00957246">
        <w:t xml:space="preserve">remotely and </w:t>
      </w:r>
      <w:r w:rsidR="004F0510" w:rsidRPr="004F0510">
        <w:t>included a document review, interviews with 44 stakeholders, quantitative assessment of health service utilisation and outcomes, and case studies</w:t>
      </w:r>
      <w:r w:rsidR="00E73E47">
        <w:t xml:space="preserve">. The </w:t>
      </w:r>
      <w:r w:rsidR="00705306">
        <w:t>core focus of the evaluation</w:t>
      </w:r>
      <w:r w:rsidR="00E73E47">
        <w:t xml:space="preserve"> was Hela </w:t>
      </w:r>
      <w:r w:rsidR="002D3B55">
        <w:t xml:space="preserve">PHA </w:t>
      </w:r>
      <w:r w:rsidR="00705306">
        <w:t xml:space="preserve">as </w:t>
      </w:r>
      <w:r w:rsidR="00DF38C8" w:rsidRPr="004F0510">
        <w:t>Southern Highlands</w:t>
      </w:r>
      <w:r w:rsidR="00E73E47">
        <w:t xml:space="preserve"> </w:t>
      </w:r>
      <w:r w:rsidR="001F69D5">
        <w:t xml:space="preserve">only </w:t>
      </w:r>
      <w:r w:rsidR="00705306">
        <w:t>launched</w:t>
      </w:r>
      <w:r w:rsidR="00E73E47">
        <w:t xml:space="preserve"> </w:t>
      </w:r>
      <w:r w:rsidR="00962729">
        <w:t>in mid-2019</w:t>
      </w:r>
      <w:r w:rsidR="004F0510" w:rsidRPr="004F0510">
        <w:t>.</w:t>
      </w:r>
      <w:r w:rsidR="00BE1947">
        <w:t xml:space="preserve"> </w:t>
      </w:r>
    </w:p>
    <w:p w14:paraId="0A9E3916" w14:textId="77777777" w:rsidR="004F0510" w:rsidRPr="004F0510" w:rsidRDefault="004F0510" w:rsidP="001D4CAB">
      <w:pPr>
        <w:pStyle w:val="Heading3numberedHDMES"/>
        <w:numPr>
          <w:ilvl w:val="0"/>
          <w:numId w:val="0"/>
        </w:numPr>
        <w:spacing w:before="120" w:after="0"/>
        <w:ind w:left="360" w:hanging="360"/>
      </w:pPr>
      <w:r w:rsidRPr="004F0510">
        <w:t xml:space="preserve">What was WBW’s approach?  </w:t>
      </w:r>
    </w:p>
    <w:p w14:paraId="7300BF68" w14:textId="293D3051" w:rsidR="004F0510" w:rsidRPr="004F0510" w:rsidRDefault="00DE11B6" w:rsidP="001D4CAB">
      <w:pPr>
        <w:spacing w:before="120" w:after="0"/>
        <w:rPr>
          <w:rFonts w:eastAsia="Times New Roman"/>
          <w:color w:val="222222"/>
        </w:rPr>
      </w:pPr>
      <w:r>
        <w:rPr>
          <w:rFonts w:eastAsia="Times New Roman"/>
          <w:color w:val="222222"/>
        </w:rPr>
        <w:t>T</w:t>
      </w:r>
      <w:r w:rsidR="00720B32">
        <w:rPr>
          <w:rFonts w:eastAsia="Times New Roman"/>
          <w:color w:val="222222"/>
        </w:rPr>
        <w:t xml:space="preserve">he </w:t>
      </w:r>
      <w:r w:rsidR="0015720B">
        <w:rPr>
          <w:rFonts w:eastAsia="Times New Roman"/>
          <w:color w:val="222222"/>
        </w:rPr>
        <w:t>fundamental</w:t>
      </w:r>
      <w:r w:rsidR="004F7C9D">
        <w:rPr>
          <w:rFonts w:eastAsia="Times New Roman"/>
          <w:color w:val="222222"/>
        </w:rPr>
        <w:t xml:space="preserve"> </w:t>
      </w:r>
      <w:r w:rsidR="0015720B">
        <w:rPr>
          <w:rFonts w:eastAsia="Times New Roman"/>
          <w:color w:val="222222"/>
        </w:rPr>
        <w:t xml:space="preserve">principle </w:t>
      </w:r>
      <w:r w:rsidR="005A0D71">
        <w:rPr>
          <w:rFonts w:eastAsia="Times New Roman"/>
          <w:color w:val="222222"/>
        </w:rPr>
        <w:t xml:space="preserve">of WBW </w:t>
      </w:r>
      <w:r w:rsidR="004F7C9D">
        <w:rPr>
          <w:rFonts w:eastAsia="Times New Roman"/>
          <w:color w:val="222222"/>
        </w:rPr>
        <w:t xml:space="preserve">was to test if high functioning </w:t>
      </w:r>
      <w:r w:rsidR="004F0510" w:rsidRPr="004F0510">
        <w:rPr>
          <w:rFonts w:eastAsia="Times New Roman"/>
          <w:color w:val="222222"/>
        </w:rPr>
        <w:t>partnership</w:t>
      </w:r>
      <w:r w:rsidR="004F7C9D">
        <w:rPr>
          <w:rFonts w:eastAsia="Times New Roman"/>
          <w:color w:val="222222"/>
        </w:rPr>
        <w:t xml:space="preserve">s could deliver </w:t>
      </w:r>
      <w:r w:rsidR="00C84B10">
        <w:rPr>
          <w:rFonts w:eastAsia="Times New Roman"/>
          <w:color w:val="222222"/>
        </w:rPr>
        <w:t xml:space="preserve">better </w:t>
      </w:r>
      <w:r w:rsidR="004F7C9D">
        <w:rPr>
          <w:rFonts w:eastAsia="Times New Roman"/>
          <w:color w:val="222222"/>
        </w:rPr>
        <w:t xml:space="preserve">outcomes in </w:t>
      </w:r>
      <w:r w:rsidR="006F2697">
        <w:rPr>
          <w:rFonts w:eastAsia="Times New Roman"/>
          <w:color w:val="222222"/>
        </w:rPr>
        <w:t xml:space="preserve">health financing, </w:t>
      </w:r>
      <w:r w:rsidR="004F7C9D">
        <w:rPr>
          <w:rFonts w:eastAsia="Times New Roman"/>
          <w:color w:val="222222"/>
        </w:rPr>
        <w:t>primary health</w:t>
      </w:r>
      <w:r w:rsidR="00761053">
        <w:rPr>
          <w:rFonts w:eastAsia="Times New Roman"/>
          <w:color w:val="222222"/>
        </w:rPr>
        <w:t>care</w:t>
      </w:r>
      <w:r w:rsidR="00CB22CD">
        <w:rPr>
          <w:rFonts w:eastAsia="Times New Roman"/>
          <w:color w:val="222222"/>
        </w:rPr>
        <w:t xml:space="preserve"> quality and access</w:t>
      </w:r>
      <w:r w:rsidR="00E8223D">
        <w:rPr>
          <w:rFonts w:eastAsia="Times New Roman"/>
          <w:color w:val="222222"/>
        </w:rPr>
        <w:t xml:space="preserve">, </w:t>
      </w:r>
      <w:r w:rsidR="00FE0665">
        <w:rPr>
          <w:rFonts w:eastAsia="Times New Roman"/>
          <w:color w:val="222222"/>
        </w:rPr>
        <w:t>and</w:t>
      </w:r>
      <w:r w:rsidR="00FC5496">
        <w:rPr>
          <w:rFonts w:eastAsia="Times New Roman"/>
          <w:color w:val="222222"/>
        </w:rPr>
        <w:t xml:space="preserve"> community engagement</w:t>
      </w:r>
      <w:r w:rsidR="004F7C9D">
        <w:rPr>
          <w:rFonts w:eastAsia="Times New Roman"/>
          <w:color w:val="222222"/>
        </w:rPr>
        <w:t xml:space="preserve">. </w:t>
      </w:r>
      <w:r w:rsidR="00761053">
        <w:rPr>
          <w:rFonts w:eastAsia="Times New Roman"/>
          <w:color w:val="222222"/>
        </w:rPr>
        <w:t>Partnerships were</w:t>
      </w:r>
      <w:r w:rsidR="007E5280">
        <w:rPr>
          <w:rFonts w:eastAsia="Times New Roman"/>
          <w:color w:val="222222"/>
        </w:rPr>
        <w:t xml:space="preserve"> </w:t>
      </w:r>
      <w:r w:rsidR="00454163">
        <w:rPr>
          <w:rFonts w:eastAsia="Times New Roman"/>
          <w:color w:val="222222"/>
        </w:rPr>
        <w:t>leverag</w:t>
      </w:r>
      <w:r w:rsidR="00E8223D">
        <w:rPr>
          <w:rFonts w:eastAsia="Times New Roman"/>
          <w:color w:val="222222"/>
        </w:rPr>
        <w:t>e</w:t>
      </w:r>
      <w:r w:rsidR="00761053">
        <w:rPr>
          <w:rFonts w:eastAsia="Times New Roman"/>
          <w:color w:val="222222"/>
        </w:rPr>
        <w:t>d</w:t>
      </w:r>
      <w:r w:rsidR="00454163">
        <w:rPr>
          <w:rFonts w:eastAsia="Times New Roman"/>
          <w:color w:val="222222"/>
        </w:rPr>
        <w:t xml:space="preserve"> in a</w:t>
      </w:r>
      <w:r w:rsidR="0078168F">
        <w:rPr>
          <w:rFonts w:eastAsia="Times New Roman"/>
          <w:color w:val="222222"/>
        </w:rPr>
        <w:t xml:space="preserve"> concerted </w:t>
      </w:r>
      <w:r w:rsidR="00454163">
        <w:rPr>
          <w:rFonts w:eastAsia="Times New Roman"/>
          <w:color w:val="222222"/>
        </w:rPr>
        <w:t>manner</w:t>
      </w:r>
      <w:r w:rsidR="00761053">
        <w:rPr>
          <w:rFonts w:eastAsia="Times New Roman"/>
          <w:color w:val="222222"/>
        </w:rPr>
        <w:t xml:space="preserve"> to</w:t>
      </w:r>
      <w:r w:rsidR="007103DC">
        <w:rPr>
          <w:rFonts w:eastAsia="Times New Roman"/>
          <w:color w:val="222222"/>
        </w:rPr>
        <w:t xml:space="preserve"> </w:t>
      </w:r>
      <w:r w:rsidR="00761053">
        <w:rPr>
          <w:rFonts w:eastAsia="Times New Roman"/>
          <w:color w:val="222222"/>
        </w:rPr>
        <w:t>coordinate multiple entities and pool resources</w:t>
      </w:r>
      <w:r w:rsidR="00F77A67">
        <w:rPr>
          <w:rFonts w:eastAsia="Times New Roman"/>
          <w:color w:val="222222"/>
        </w:rPr>
        <w:t xml:space="preserve"> to </w:t>
      </w:r>
      <w:r w:rsidR="00761053">
        <w:rPr>
          <w:rFonts w:eastAsia="Times New Roman"/>
          <w:color w:val="222222"/>
        </w:rPr>
        <w:t xml:space="preserve">support the </w:t>
      </w:r>
      <w:r w:rsidR="009D41A1">
        <w:rPr>
          <w:rFonts w:eastAsia="Times New Roman"/>
          <w:color w:val="222222"/>
        </w:rPr>
        <w:t xml:space="preserve">newly </w:t>
      </w:r>
      <w:r w:rsidR="00CB22CD">
        <w:rPr>
          <w:rFonts w:eastAsia="Times New Roman"/>
          <w:color w:val="222222"/>
        </w:rPr>
        <w:t>launched H</w:t>
      </w:r>
      <w:r w:rsidR="00393A89">
        <w:rPr>
          <w:rFonts w:eastAsia="Times New Roman"/>
          <w:color w:val="222222"/>
        </w:rPr>
        <w:t>PHA</w:t>
      </w:r>
      <w:r w:rsidR="000A6AAA">
        <w:rPr>
          <w:rFonts w:eastAsia="Times New Roman"/>
          <w:color w:val="222222"/>
        </w:rPr>
        <w:t>, and its strategic plan</w:t>
      </w:r>
      <w:r w:rsidR="0057021D">
        <w:rPr>
          <w:rFonts w:eastAsia="Times New Roman"/>
          <w:color w:val="222222"/>
        </w:rPr>
        <w:t xml:space="preserve">. </w:t>
      </w:r>
      <w:r w:rsidR="00761053">
        <w:rPr>
          <w:rFonts w:eastAsia="Times New Roman"/>
          <w:color w:val="222222"/>
        </w:rPr>
        <w:t xml:space="preserve">While </w:t>
      </w:r>
      <w:r w:rsidR="00C84B10">
        <w:rPr>
          <w:rFonts w:eastAsia="Times New Roman"/>
          <w:color w:val="222222"/>
        </w:rPr>
        <w:t>OSF</w:t>
      </w:r>
      <w:r w:rsidR="00393A89">
        <w:rPr>
          <w:rFonts w:eastAsia="Times New Roman"/>
          <w:color w:val="222222"/>
        </w:rPr>
        <w:t xml:space="preserve"> </w:t>
      </w:r>
      <w:r w:rsidR="00CB22CD">
        <w:rPr>
          <w:rFonts w:eastAsia="Times New Roman"/>
          <w:color w:val="222222"/>
        </w:rPr>
        <w:t xml:space="preserve">functioned as the </w:t>
      </w:r>
      <w:r w:rsidR="00C84B10">
        <w:rPr>
          <w:rFonts w:eastAsia="Times New Roman"/>
          <w:color w:val="222222"/>
        </w:rPr>
        <w:t>grant manage</w:t>
      </w:r>
      <w:r w:rsidR="00CB22CD">
        <w:rPr>
          <w:rFonts w:eastAsia="Times New Roman"/>
          <w:color w:val="222222"/>
        </w:rPr>
        <w:t xml:space="preserve">r, providing support and </w:t>
      </w:r>
      <w:r w:rsidR="00C84B10">
        <w:rPr>
          <w:rFonts w:eastAsia="Times New Roman"/>
          <w:color w:val="222222"/>
        </w:rPr>
        <w:t>technical assistance</w:t>
      </w:r>
      <w:r w:rsidR="00CB22CD">
        <w:rPr>
          <w:rFonts w:eastAsia="Times New Roman"/>
          <w:color w:val="222222"/>
        </w:rPr>
        <w:t xml:space="preserve"> when needed</w:t>
      </w:r>
      <w:r w:rsidR="00393A89">
        <w:rPr>
          <w:rFonts w:eastAsia="Times New Roman"/>
          <w:color w:val="222222"/>
        </w:rPr>
        <w:t>, Hela PHA led</w:t>
      </w:r>
      <w:r w:rsidR="00761053">
        <w:rPr>
          <w:rFonts w:eastAsia="Times New Roman"/>
          <w:color w:val="222222"/>
        </w:rPr>
        <w:t xml:space="preserve"> all </w:t>
      </w:r>
      <w:r w:rsidR="00F77A67">
        <w:rPr>
          <w:rFonts w:eastAsia="Times New Roman"/>
          <w:color w:val="222222"/>
        </w:rPr>
        <w:t>sub-national</w:t>
      </w:r>
      <w:r w:rsidR="00761053">
        <w:rPr>
          <w:rFonts w:eastAsia="Times New Roman"/>
          <w:color w:val="222222"/>
        </w:rPr>
        <w:t xml:space="preserve"> engagement, b</w:t>
      </w:r>
      <w:r w:rsidR="00FE0665">
        <w:rPr>
          <w:rFonts w:eastAsia="Times New Roman"/>
          <w:color w:val="222222"/>
        </w:rPr>
        <w:t>ridg</w:t>
      </w:r>
      <w:r w:rsidR="00761053">
        <w:rPr>
          <w:rFonts w:eastAsia="Times New Roman"/>
          <w:color w:val="222222"/>
        </w:rPr>
        <w:t xml:space="preserve">ing </w:t>
      </w:r>
      <w:r w:rsidR="00FE0665">
        <w:rPr>
          <w:rFonts w:eastAsia="Times New Roman"/>
          <w:color w:val="222222"/>
        </w:rPr>
        <w:t xml:space="preserve">relations </w:t>
      </w:r>
      <w:r w:rsidR="00CB22CD">
        <w:rPr>
          <w:rFonts w:eastAsia="Times New Roman"/>
          <w:color w:val="222222"/>
        </w:rPr>
        <w:t xml:space="preserve">and consolidating </w:t>
      </w:r>
      <w:r w:rsidR="009D41A1">
        <w:rPr>
          <w:rFonts w:eastAsia="Times New Roman"/>
          <w:color w:val="222222"/>
        </w:rPr>
        <w:t xml:space="preserve">a </w:t>
      </w:r>
      <w:r w:rsidR="00CB22CD">
        <w:rPr>
          <w:rFonts w:eastAsia="Times New Roman"/>
          <w:color w:val="222222"/>
        </w:rPr>
        <w:t xml:space="preserve">shared </w:t>
      </w:r>
      <w:r w:rsidR="009D41A1">
        <w:rPr>
          <w:rFonts w:eastAsia="Times New Roman"/>
          <w:color w:val="222222"/>
        </w:rPr>
        <w:t xml:space="preserve">vision </w:t>
      </w:r>
      <w:r w:rsidR="00761053">
        <w:rPr>
          <w:rFonts w:eastAsia="Times New Roman"/>
          <w:color w:val="222222"/>
        </w:rPr>
        <w:t xml:space="preserve">through </w:t>
      </w:r>
      <w:r w:rsidR="009D41A1">
        <w:rPr>
          <w:rFonts w:eastAsia="Times New Roman"/>
          <w:color w:val="222222"/>
        </w:rPr>
        <w:t xml:space="preserve">MOUs, SLAs and </w:t>
      </w:r>
      <w:r w:rsidR="00761053">
        <w:rPr>
          <w:rFonts w:eastAsia="Times New Roman"/>
          <w:color w:val="222222"/>
        </w:rPr>
        <w:t>other mechanisms</w:t>
      </w:r>
      <w:r w:rsidR="0057021D">
        <w:rPr>
          <w:rFonts w:eastAsia="Times New Roman"/>
          <w:color w:val="222222"/>
        </w:rPr>
        <w:t xml:space="preserve"> and events.</w:t>
      </w:r>
      <w:r w:rsidR="001D4CAB">
        <w:rPr>
          <w:rFonts w:eastAsia="Times New Roman"/>
          <w:color w:val="222222"/>
        </w:rPr>
        <w:t xml:space="preserve"> </w:t>
      </w:r>
      <w:r w:rsidR="0057021D">
        <w:rPr>
          <w:rFonts w:eastAsia="Times New Roman"/>
          <w:color w:val="222222"/>
        </w:rPr>
        <w:t>Un</w:t>
      </w:r>
      <w:r w:rsidR="00F77A67">
        <w:rPr>
          <w:rFonts w:eastAsia="Times New Roman"/>
          <w:color w:val="222222"/>
        </w:rPr>
        <w:t xml:space="preserve">derpinning </w:t>
      </w:r>
      <w:r w:rsidR="00B9695F">
        <w:rPr>
          <w:rFonts w:eastAsia="Times New Roman"/>
          <w:color w:val="222222"/>
        </w:rPr>
        <w:t>th</w:t>
      </w:r>
      <w:r w:rsidR="00E8223D">
        <w:rPr>
          <w:rFonts w:eastAsia="Times New Roman"/>
          <w:color w:val="222222"/>
        </w:rPr>
        <w:t>e</w:t>
      </w:r>
      <w:r w:rsidR="00B9695F">
        <w:rPr>
          <w:rFonts w:eastAsia="Times New Roman"/>
          <w:color w:val="222222"/>
        </w:rPr>
        <w:t xml:space="preserve"> approach </w:t>
      </w:r>
      <w:r w:rsidR="00D75C26">
        <w:rPr>
          <w:rFonts w:eastAsia="Times New Roman"/>
          <w:color w:val="222222"/>
        </w:rPr>
        <w:t xml:space="preserve">was </w:t>
      </w:r>
      <w:r w:rsidR="00827EFC">
        <w:rPr>
          <w:rFonts w:eastAsia="Times New Roman"/>
          <w:color w:val="222222"/>
        </w:rPr>
        <w:t xml:space="preserve">a </w:t>
      </w:r>
      <w:r w:rsidR="00C84B10">
        <w:rPr>
          <w:rFonts w:eastAsia="Times New Roman"/>
          <w:color w:val="222222"/>
        </w:rPr>
        <w:t xml:space="preserve">strong </w:t>
      </w:r>
      <w:r w:rsidR="00B9695F">
        <w:rPr>
          <w:rFonts w:eastAsia="Times New Roman"/>
          <w:color w:val="222222"/>
        </w:rPr>
        <w:t>Board</w:t>
      </w:r>
      <w:r w:rsidR="007E5280">
        <w:rPr>
          <w:rFonts w:eastAsia="Times New Roman"/>
          <w:color w:val="222222"/>
        </w:rPr>
        <w:t xml:space="preserve"> </w:t>
      </w:r>
      <w:r w:rsidR="00E8223D">
        <w:rPr>
          <w:rFonts w:eastAsia="Times New Roman"/>
          <w:color w:val="222222"/>
        </w:rPr>
        <w:t xml:space="preserve">presence </w:t>
      </w:r>
      <w:r w:rsidR="007E5280">
        <w:rPr>
          <w:rFonts w:eastAsia="Times New Roman"/>
          <w:color w:val="222222"/>
        </w:rPr>
        <w:t>and</w:t>
      </w:r>
      <w:r w:rsidR="00827EFC">
        <w:rPr>
          <w:rFonts w:eastAsia="Times New Roman"/>
          <w:color w:val="222222"/>
        </w:rPr>
        <w:t xml:space="preserve"> governance arrangements</w:t>
      </w:r>
      <w:r w:rsidR="00E8223D">
        <w:rPr>
          <w:rFonts w:eastAsia="Times New Roman"/>
          <w:color w:val="222222"/>
        </w:rPr>
        <w:t xml:space="preserve"> supported by an</w:t>
      </w:r>
      <w:r w:rsidR="00827EFC">
        <w:rPr>
          <w:rFonts w:eastAsia="Times New Roman"/>
          <w:color w:val="222222"/>
        </w:rPr>
        <w:t xml:space="preserve"> </w:t>
      </w:r>
      <w:r w:rsidR="00C84B10">
        <w:rPr>
          <w:rFonts w:eastAsia="Times New Roman"/>
          <w:color w:val="222222"/>
        </w:rPr>
        <w:t xml:space="preserve">active </w:t>
      </w:r>
      <w:r w:rsidR="00E8223D">
        <w:rPr>
          <w:rFonts w:eastAsia="Times New Roman"/>
          <w:color w:val="222222"/>
        </w:rPr>
        <w:t xml:space="preserve">and </w:t>
      </w:r>
      <w:r w:rsidR="00B9695F">
        <w:rPr>
          <w:rFonts w:eastAsia="Times New Roman"/>
          <w:color w:val="222222"/>
        </w:rPr>
        <w:t xml:space="preserve">accountable </w:t>
      </w:r>
      <w:r w:rsidR="0015720B">
        <w:rPr>
          <w:rFonts w:eastAsia="Times New Roman"/>
          <w:color w:val="222222"/>
        </w:rPr>
        <w:t>CEO and S</w:t>
      </w:r>
      <w:r w:rsidR="00E8223D">
        <w:rPr>
          <w:rFonts w:eastAsia="Times New Roman"/>
          <w:color w:val="222222"/>
        </w:rPr>
        <w:t xml:space="preserve">enior </w:t>
      </w:r>
      <w:r w:rsidR="0015720B">
        <w:rPr>
          <w:rFonts w:eastAsia="Times New Roman"/>
          <w:color w:val="222222"/>
        </w:rPr>
        <w:t>E</w:t>
      </w:r>
      <w:r w:rsidR="00E8223D">
        <w:rPr>
          <w:rFonts w:eastAsia="Times New Roman"/>
          <w:color w:val="222222"/>
        </w:rPr>
        <w:t xml:space="preserve">xecutive </w:t>
      </w:r>
      <w:r w:rsidR="0015720B">
        <w:rPr>
          <w:rFonts w:eastAsia="Times New Roman"/>
          <w:color w:val="222222"/>
        </w:rPr>
        <w:t>M</w:t>
      </w:r>
      <w:r w:rsidR="00E8223D">
        <w:rPr>
          <w:rFonts w:eastAsia="Times New Roman"/>
          <w:color w:val="222222"/>
        </w:rPr>
        <w:t xml:space="preserve">anagement </w:t>
      </w:r>
      <w:r w:rsidR="0015720B">
        <w:rPr>
          <w:rFonts w:eastAsia="Times New Roman"/>
          <w:color w:val="222222"/>
        </w:rPr>
        <w:t xml:space="preserve">team </w:t>
      </w:r>
      <w:r w:rsidR="00E8223D">
        <w:rPr>
          <w:rFonts w:eastAsia="Times New Roman"/>
          <w:color w:val="222222"/>
        </w:rPr>
        <w:t xml:space="preserve">(SEM). </w:t>
      </w:r>
      <w:r w:rsidR="000A6AAA">
        <w:rPr>
          <w:rFonts w:eastAsia="Times New Roman"/>
          <w:color w:val="222222"/>
        </w:rPr>
        <w:t xml:space="preserve">Participating </w:t>
      </w:r>
      <w:r w:rsidR="0078168F">
        <w:rPr>
          <w:rFonts w:eastAsia="Times New Roman"/>
          <w:color w:val="222222"/>
        </w:rPr>
        <w:t xml:space="preserve">entities included the </w:t>
      </w:r>
      <w:r w:rsidR="0015720B">
        <w:rPr>
          <w:rFonts w:eastAsia="Times New Roman"/>
          <w:color w:val="222222"/>
        </w:rPr>
        <w:t xml:space="preserve">Hela </w:t>
      </w:r>
      <w:r w:rsidR="0078168F">
        <w:rPr>
          <w:rFonts w:eastAsia="Times New Roman"/>
          <w:color w:val="222222"/>
        </w:rPr>
        <w:t>Provincial Administration (PA), GoPNG Open Members, District Development Authorities (DDAs), GoPNG central agencies, and Christian, Catholic Church, Marie Stopes and Susu Mamas service providers</w:t>
      </w:r>
      <w:r w:rsidR="0078168F" w:rsidRPr="004F0510">
        <w:rPr>
          <w:rFonts w:eastAsia="Times New Roman"/>
          <w:color w:val="222222"/>
        </w:rPr>
        <w:t>.</w:t>
      </w:r>
    </w:p>
    <w:p w14:paraId="084F3B22" w14:textId="77777777" w:rsidR="004F0510" w:rsidRPr="004F0510" w:rsidRDefault="004F0510" w:rsidP="001D4CAB">
      <w:pPr>
        <w:pStyle w:val="Heading3numberedHDMES"/>
        <w:numPr>
          <w:ilvl w:val="0"/>
          <w:numId w:val="0"/>
        </w:numPr>
        <w:spacing w:before="120" w:after="0"/>
        <w:ind w:left="360" w:hanging="360"/>
      </w:pPr>
      <w:r w:rsidRPr="004F0510">
        <w:t>What were the key achievements of WBW?</w:t>
      </w:r>
    </w:p>
    <w:p w14:paraId="78DF34DD" w14:textId="359544EC" w:rsidR="00D240BB" w:rsidRDefault="005423A8" w:rsidP="001D4CAB">
      <w:pPr>
        <w:pStyle w:val="Heading4bluevariantHDMES"/>
        <w:spacing w:before="120" w:after="0"/>
      </w:pPr>
      <w:r>
        <w:t xml:space="preserve">Improved </w:t>
      </w:r>
      <w:r w:rsidR="004F0510" w:rsidRPr="004F0510">
        <w:t>coordination</w:t>
      </w:r>
    </w:p>
    <w:p w14:paraId="7989A0D3" w14:textId="70C97C63" w:rsidR="00FB1B14" w:rsidRDefault="00FB1B14" w:rsidP="001D4CAB">
      <w:pPr>
        <w:spacing w:before="120" w:after="0"/>
        <w:rPr>
          <w:rFonts w:eastAsia="Times New Roman"/>
          <w:color w:val="222222"/>
        </w:rPr>
      </w:pPr>
      <w:r>
        <w:rPr>
          <w:rFonts w:eastAsia="Times New Roman"/>
          <w:color w:val="222222"/>
        </w:rPr>
        <w:t xml:space="preserve">Multiple people commented that </w:t>
      </w:r>
      <w:r w:rsidR="00841710">
        <w:rPr>
          <w:rFonts w:eastAsia="Times New Roman"/>
          <w:color w:val="222222"/>
        </w:rPr>
        <w:t>the soft skills o</w:t>
      </w:r>
      <w:r w:rsidR="0015720B">
        <w:rPr>
          <w:rFonts w:eastAsia="Times New Roman"/>
          <w:color w:val="222222"/>
        </w:rPr>
        <w:t>f</w:t>
      </w:r>
      <w:r>
        <w:rPr>
          <w:rFonts w:eastAsia="Times New Roman"/>
          <w:color w:val="222222"/>
        </w:rPr>
        <w:t xml:space="preserve"> co</w:t>
      </w:r>
      <w:r w:rsidR="00672A24">
        <w:rPr>
          <w:rFonts w:eastAsia="Times New Roman"/>
          <w:color w:val="222222"/>
        </w:rPr>
        <w:t xml:space="preserve">mmunication </w:t>
      </w:r>
      <w:r w:rsidR="00841710">
        <w:rPr>
          <w:rFonts w:eastAsia="Times New Roman"/>
          <w:color w:val="222222"/>
        </w:rPr>
        <w:t xml:space="preserve">and </w:t>
      </w:r>
      <w:r w:rsidR="0015720B">
        <w:rPr>
          <w:rFonts w:eastAsia="Times New Roman"/>
          <w:color w:val="222222"/>
        </w:rPr>
        <w:t xml:space="preserve">engagement </w:t>
      </w:r>
      <w:r w:rsidR="00672A24">
        <w:rPr>
          <w:rFonts w:eastAsia="Times New Roman"/>
          <w:color w:val="222222"/>
        </w:rPr>
        <w:t>were</w:t>
      </w:r>
      <w:r>
        <w:rPr>
          <w:rFonts w:eastAsia="Times New Roman"/>
          <w:color w:val="222222"/>
        </w:rPr>
        <w:t xml:space="preserve"> critical</w:t>
      </w:r>
      <w:r w:rsidR="00672A24">
        <w:rPr>
          <w:rFonts w:eastAsia="Times New Roman"/>
          <w:color w:val="222222"/>
        </w:rPr>
        <w:t xml:space="preserve"> </w:t>
      </w:r>
      <w:r w:rsidR="0015720B">
        <w:rPr>
          <w:rFonts w:eastAsia="Times New Roman"/>
          <w:color w:val="222222"/>
        </w:rPr>
        <w:t>in</w:t>
      </w:r>
      <w:r w:rsidR="00672A24">
        <w:rPr>
          <w:rFonts w:eastAsia="Times New Roman"/>
          <w:color w:val="222222"/>
        </w:rPr>
        <w:t xml:space="preserve"> improving coordination</w:t>
      </w:r>
      <w:r w:rsidR="00841710">
        <w:rPr>
          <w:rFonts w:eastAsia="Times New Roman"/>
          <w:color w:val="222222"/>
        </w:rPr>
        <w:t>. T</w:t>
      </w:r>
      <w:r w:rsidR="003028AB">
        <w:rPr>
          <w:rFonts w:eastAsia="Times New Roman"/>
          <w:color w:val="222222"/>
        </w:rPr>
        <w:t xml:space="preserve">wo </w:t>
      </w:r>
      <w:r>
        <w:rPr>
          <w:rFonts w:eastAsia="Times New Roman"/>
          <w:color w:val="222222"/>
        </w:rPr>
        <w:t>strategies</w:t>
      </w:r>
      <w:r w:rsidR="00841710">
        <w:rPr>
          <w:rFonts w:eastAsia="Times New Roman"/>
          <w:color w:val="222222"/>
        </w:rPr>
        <w:t xml:space="preserve"> however</w:t>
      </w:r>
      <w:r>
        <w:rPr>
          <w:rFonts w:eastAsia="Times New Roman"/>
          <w:color w:val="222222"/>
        </w:rPr>
        <w:t xml:space="preserve"> </w:t>
      </w:r>
      <w:r w:rsidR="00841710">
        <w:rPr>
          <w:rFonts w:eastAsia="Times New Roman"/>
          <w:color w:val="222222"/>
        </w:rPr>
        <w:t xml:space="preserve">clearly </w:t>
      </w:r>
      <w:r w:rsidR="00672A24">
        <w:rPr>
          <w:rFonts w:eastAsia="Times New Roman"/>
          <w:color w:val="222222"/>
        </w:rPr>
        <w:t xml:space="preserve">enhanced </w:t>
      </w:r>
      <w:r w:rsidR="0015720B">
        <w:rPr>
          <w:rFonts w:eastAsia="Times New Roman"/>
          <w:color w:val="222222"/>
        </w:rPr>
        <w:t>mobilisation</w:t>
      </w:r>
      <w:r w:rsidR="0015720B" w:rsidRPr="0015720B">
        <w:rPr>
          <w:rFonts w:eastAsia="Times New Roman"/>
          <w:color w:val="222222"/>
        </w:rPr>
        <w:t xml:space="preserve"> </w:t>
      </w:r>
      <w:r w:rsidR="0015720B">
        <w:rPr>
          <w:rFonts w:eastAsia="Times New Roman"/>
          <w:color w:val="222222"/>
        </w:rPr>
        <w:t>of stakeholders</w:t>
      </w:r>
      <w:r w:rsidR="00672A24">
        <w:rPr>
          <w:rFonts w:eastAsia="Times New Roman"/>
          <w:color w:val="222222"/>
        </w:rPr>
        <w:t xml:space="preserve">: </w:t>
      </w:r>
      <w:r>
        <w:rPr>
          <w:rFonts w:eastAsia="Times New Roman"/>
          <w:color w:val="222222"/>
        </w:rPr>
        <w:t xml:space="preserve">  </w:t>
      </w:r>
    </w:p>
    <w:p w14:paraId="2AF1E6F2" w14:textId="0550DD3D" w:rsidR="000670E0" w:rsidRPr="00F44CFC" w:rsidRDefault="005F3CBE" w:rsidP="001D4CAB">
      <w:pPr>
        <w:pStyle w:val="ListParagraph"/>
        <w:numPr>
          <w:ilvl w:val="0"/>
          <w:numId w:val="64"/>
        </w:numPr>
        <w:spacing w:before="120" w:after="0"/>
        <w:rPr>
          <w:rFonts w:eastAsia="Times New Roman"/>
          <w:color w:val="222222"/>
        </w:rPr>
      </w:pPr>
      <w:r w:rsidRPr="00F44CFC">
        <w:rPr>
          <w:rFonts w:eastAsia="Times New Roman"/>
          <w:b/>
          <w:bCs/>
          <w:color w:val="222222"/>
        </w:rPr>
        <w:t>D</w:t>
      </w:r>
      <w:r w:rsidR="001E58D3" w:rsidRPr="00F44CFC">
        <w:rPr>
          <w:rFonts w:eastAsia="Times New Roman"/>
          <w:b/>
          <w:bCs/>
          <w:color w:val="222222"/>
        </w:rPr>
        <w:t>PLGA</w:t>
      </w:r>
      <w:r w:rsidR="000670E0" w:rsidRPr="00F44CFC">
        <w:rPr>
          <w:rFonts w:eastAsia="Times New Roman"/>
          <w:b/>
          <w:bCs/>
          <w:color w:val="222222"/>
        </w:rPr>
        <w:t xml:space="preserve"> workshops</w:t>
      </w:r>
      <w:r w:rsidR="000670E0" w:rsidRPr="00F44CFC">
        <w:rPr>
          <w:rFonts w:eastAsia="Times New Roman"/>
          <w:color w:val="222222"/>
        </w:rPr>
        <w:t xml:space="preserve">: The Department of Local Government Authority (DPLGA) </w:t>
      </w:r>
      <w:r w:rsidR="00ED60DE" w:rsidRPr="00F44CFC">
        <w:rPr>
          <w:rFonts w:eastAsia="Times New Roman"/>
          <w:color w:val="222222"/>
        </w:rPr>
        <w:t>w</w:t>
      </w:r>
      <w:r w:rsidR="000670E0" w:rsidRPr="00F44CFC">
        <w:rPr>
          <w:rFonts w:eastAsia="Times New Roman"/>
          <w:color w:val="222222"/>
        </w:rPr>
        <w:t xml:space="preserve">as </w:t>
      </w:r>
      <w:r w:rsidR="00ED60DE" w:rsidRPr="00F44CFC">
        <w:rPr>
          <w:rFonts w:eastAsia="Times New Roman"/>
          <w:color w:val="222222"/>
        </w:rPr>
        <w:t xml:space="preserve">engaged </w:t>
      </w:r>
      <w:r w:rsidR="00963DA6" w:rsidRPr="00F44CFC">
        <w:rPr>
          <w:rFonts w:eastAsia="Times New Roman"/>
          <w:color w:val="222222"/>
        </w:rPr>
        <w:t xml:space="preserve">to </w:t>
      </w:r>
      <w:r w:rsidR="000670E0" w:rsidRPr="00F44CFC">
        <w:rPr>
          <w:rFonts w:eastAsia="Times New Roman"/>
          <w:color w:val="222222"/>
        </w:rPr>
        <w:t xml:space="preserve">facilitate </w:t>
      </w:r>
      <w:r w:rsidR="009C2884" w:rsidRPr="00F44CFC">
        <w:rPr>
          <w:rFonts w:eastAsia="Times New Roman"/>
          <w:color w:val="222222"/>
        </w:rPr>
        <w:t>workshop</w:t>
      </w:r>
      <w:r w:rsidR="000670E0" w:rsidRPr="00F44CFC">
        <w:rPr>
          <w:rFonts w:eastAsia="Times New Roman"/>
          <w:color w:val="222222"/>
        </w:rPr>
        <w:t>s</w:t>
      </w:r>
      <w:r w:rsidR="009C2884" w:rsidRPr="00F44CFC">
        <w:rPr>
          <w:rFonts w:eastAsia="Times New Roman"/>
          <w:color w:val="222222"/>
        </w:rPr>
        <w:t xml:space="preserve"> </w:t>
      </w:r>
      <w:r w:rsidR="001E58D3" w:rsidRPr="00F44CFC">
        <w:rPr>
          <w:rFonts w:eastAsia="Times New Roman"/>
          <w:color w:val="222222"/>
        </w:rPr>
        <w:t>t</w:t>
      </w:r>
      <w:r w:rsidR="002505EA" w:rsidRPr="00F44CFC">
        <w:rPr>
          <w:rFonts w:eastAsia="Times New Roman"/>
          <w:color w:val="222222"/>
        </w:rPr>
        <w:t>hat</w:t>
      </w:r>
      <w:r w:rsidR="001E58D3" w:rsidRPr="00F44CFC">
        <w:rPr>
          <w:rFonts w:eastAsia="Times New Roman"/>
          <w:color w:val="222222"/>
        </w:rPr>
        <w:t xml:space="preserve"> clarif</w:t>
      </w:r>
      <w:r w:rsidR="002505EA" w:rsidRPr="00F44CFC">
        <w:rPr>
          <w:rFonts w:eastAsia="Times New Roman"/>
          <w:color w:val="222222"/>
        </w:rPr>
        <w:t>ied</w:t>
      </w:r>
      <w:r w:rsidR="001E58D3" w:rsidRPr="00F44CFC">
        <w:rPr>
          <w:rFonts w:eastAsia="Times New Roman"/>
          <w:color w:val="222222"/>
        </w:rPr>
        <w:t xml:space="preserve"> </w:t>
      </w:r>
      <w:r w:rsidR="002505EA" w:rsidRPr="00F44CFC">
        <w:rPr>
          <w:rFonts w:eastAsia="Times New Roman"/>
          <w:color w:val="222222"/>
        </w:rPr>
        <w:t xml:space="preserve">the </w:t>
      </w:r>
      <w:r w:rsidR="001E58D3" w:rsidRPr="00F44CFC">
        <w:rPr>
          <w:rFonts w:eastAsia="Times New Roman"/>
          <w:color w:val="222222"/>
        </w:rPr>
        <w:t xml:space="preserve">roles and responsibilities </w:t>
      </w:r>
      <w:r w:rsidR="002505EA" w:rsidRPr="00F44CFC">
        <w:rPr>
          <w:rFonts w:eastAsia="Times New Roman"/>
          <w:color w:val="222222"/>
        </w:rPr>
        <w:t>of the pr</w:t>
      </w:r>
      <w:r w:rsidR="000A6AAA" w:rsidRPr="00F44CFC">
        <w:rPr>
          <w:rFonts w:eastAsia="Times New Roman"/>
          <w:color w:val="222222"/>
        </w:rPr>
        <w:t xml:space="preserve">incipal </w:t>
      </w:r>
      <w:r w:rsidR="00242441" w:rsidRPr="00F44CFC">
        <w:rPr>
          <w:rFonts w:eastAsia="Times New Roman"/>
          <w:color w:val="222222"/>
        </w:rPr>
        <w:t>administrative entities</w:t>
      </w:r>
      <w:r w:rsidR="000670E0" w:rsidRPr="00F44CFC">
        <w:rPr>
          <w:rFonts w:eastAsia="Times New Roman"/>
          <w:color w:val="222222"/>
        </w:rPr>
        <w:t xml:space="preserve"> </w:t>
      </w:r>
      <w:r w:rsidR="00F44CFC" w:rsidRPr="00F44CFC">
        <w:rPr>
          <w:rFonts w:eastAsia="Times New Roman"/>
          <w:color w:val="222222"/>
        </w:rPr>
        <w:t>–</w:t>
      </w:r>
      <w:r w:rsidR="000670E0" w:rsidRPr="00F44CFC">
        <w:rPr>
          <w:rFonts w:eastAsia="Times New Roman"/>
          <w:color w:val="222222"/>
        </w:rPr>
        <w:t xml:space="preserve"> </w:t>
      </w:r>
      <w:r w:rsidR="00F44CFC" w:rsidRPr="00F44CFC">
        <w:rPr>
          <w:rFonts w:eastAsia="Times New Roman"/>
          <w:color w:val="222222"/>
        </w:rPr>
        <w:t xml:space="preserve">the Hela </w:t>
      </w:r>
      <w:r w:rsidR="000670E0" w:rsidRPr="00F44CFC">
        <w:rPr>
          <w:rFonts w:eastAsia="Times New Roman"/>
          <w:color w:val="222222"/>
        </w:rPr>
        <w:lastRenderedPageBreak/>
        <w:t>PA, PHA,</w:t>
      </w:r>
      <w:r w:rsidR="00F44CFC" w:rsidRPr="00F44CFC">
        <w:rPr>
          <w:rFonts w:eastAsia="Times New Roman"/>
          <w:color w:val="222222"/>
        </w:rPr>
        <w:t xml:space="preserve"> </w:t>
      </w:r>
      <w:r w:rsidR="000670E0" w:rsidRPr="00F44CFC">
        <w:rPr>
          <w:rFonts w:eastAsia="Times New Roman"/>
          <w:color w:val="222222"/>
        </w:rPr>
        <w:t>and DDAs</w:t>
      </w:r>
      <w:r w:rsidR="00BC03C0" w:rsidRPr="00F44CFC">
        <w:rPr>
          <w:rFonts w:eastAsia="Times New Roman"/>
          <w:color w:val="222222"/>
        </w:rPr>
        <w:t xml:space="preserve">. </w:t>
      </w:r>
      <w:r w:rsidR="00F44CFC" w:rsidRPr="00F44CFC">
        <w:rPr>
          <w:rFonts w:eastAsia="Times New Roman"/>
          <w:color w:val="222222"/>
        </w:rPr>
        <w:t>One w</w:t>
      </w:r>
      <w:r w:rsidR="00BC03C0" w:rsidRPr="00F44CFC">
        <w:rPr>
          <w:rFonts w:eastAsia="Times New Roman"/>
          <w:color w:val="222222"/>
        </w:rPr>
        <w:t>o</w:t>
      </w:r>
      <w:r w:rsidR="00963DA6" w:rsidRPr="00F44CFC">
        <w:rPr>
          <w:rFonts w:eastAsia="Times New Roman"/>
          <w:color w:val="222222"/>
        </w:rPr>
        <w:t>rkshop</w:t>
      </w:r>
      <w:r w:rsidR="00BC03C0" w:rsidRPr="00F44CFC">
        <w:rPr>
          <w:rFonts w:eastAsia="Times New Roman"/>
          <w:color w:val="222222"/>
        </w:rPr>
        <w:t xml:space="preserve"> w</w:t>
      </w:r>
      <w:r w:rsidR="00F44CFC" w:rsidRPr="00F44CFC">
        <w:rPr>
          <w:rFonts w:eastAsia="Times New Roman"/>
          <w:color w:val="222222"/>
        </w:rPr>
        <w:t xml:space="preserve">as facilitated in </w:t>
      </w:r>
      <w:r w:rsidR="00963DA6" w:rsidRPr="00F44CFC">
        <w:rPr>
          <w:rFonts w:eastAsia="Times New Roman"/>
          <w:color w:val="222222"/>
        </w:rPr>
        <w:t>each</w:t>
      </w:r>
      <w:r w:rsidR="009E7CDD" w:rsidRPr="00F44CFC">
        <w:rPr>
          <w:rFonts w:eastAsia="Times New Roman"/>
          <w:color w:val="222222"/>
        </w:rPr>
        <w:t xml:space="preserve"> </w:t>
      </w:r>
      <w:r w:rsidR="00F44CFC" w:rsidRPr="00F44CFC">
        <w:rPr>
          <w:rFonts w:eastAsia="Times New Roman"/>
          <w:color w:val="222222"/>
        </w:rPr>
        <w:t xml:space="preserve">of the </w:t>
      </w:r>
      <w:r w:rsidR="009E7CDD" w:rsidRPr="00F44CFC">
        <w:rPr>
          <w:rFonts w:eastAsia="Times New Roman"/>
          <w:color w:val="222222"/>
        </w:rPr>
        <w:t>3</w:t>
      </w:r>
      <w:r w:rsidR="00963DA6" w:rsidRPr="00F44CFC">
        <w:rPr>
          <w:rFonts w:eastAsia="Times New Roman"/>
          <w:color w:val="222222"/>
        </w:rPr>
        <w:t xml:space="preserve"> </w:t>
      </w:r>
      <w:proofErr w:type="gramStart"/>
      <w:r w:rsidR="00963DA6" w:rsidRPr="00F44CFC">
        <w:rPr>
          <w:rFonts w:eastAsia="Times New Roman"/>
          <w:color w:val="222222"/>
        </w:rPr>
        <w:t>district</w:t>
      </w:r>
      <w:r w:rsidR="00F44CFC" w:rsidRPr="00F44CFC">
        <w:rPr>
          <w:rFonts w:eastAsia="Times New Roman"/>
          <w:color w:val="222222"/>
        </w:rPr>
        <w:t>s</w:t>
      </w:r>
      <w:proofErr w:type="gramEnd"/>
      <w:r w:rsidR="00F44CFC">
        <w:rPr>
          <w:rFonts w:eastAsia="Times New Roman"/>
          <w:color w:val="222222"/>
        </w:rPr>
        <w:t xml:space="preserve"> and m</w:t>
      </w:r>
      <w:r w:rsidR="001E58D3" w:rsidRPr="00F44CFC">
        <w:rPr>
          <w:rFonts w:eastAsia="Times New Roman"/>
          <w:color w:val="222222"/>
        </w:rPr>
        <w:t xml:space="preserve">any observed </w:t>
      </w:r>
      <w:r w:rsidR="000670E0" w:rsidRPr="00F44CFC">
        <w:rPr>
          <w:rFonts w:eastAsia="Times New Roman"/>
          <w:color w:val="222222"/>
        </w:rPr>
        <w:t>the</w:t>
      </w:r>
      <w:r w:rsidR="00F44CFC" w:rsidRPr="00F44CFC">
        <w:rPr>
          <w:rFonts w:eastAsia="Times New Roman"/>
          <w:color w:val="222222"/>
        </w:rPr>
        <w:t>se we</w:t>
      </w:r>
      <w:r w:rsidR="000670E0" w:rsidRPr="00F44CFC">
        <w:rPr>
          <w:rFonts w:eastAsia="Times New Roman"/>
          <w:color w:val="222222"/>
        </w:rPr>
        <w:t xml:space="preserve">re </w:t>
      </w:r>
      <w:r w:rsidR="00F44CFC" w:rsidRPr="00F44CFC">
        <w:rPr>
          <w:rFonts w:eastAsia="Times New Roman"/>
          <w:color w:val="222222"/>
        </w:rPr>
        <w:t>seminal</w:t>
      </w:r>
      <w:r w:rsidR="00F44CFC">
        <w:rPr>
          <w:rFonts w:eastAsia="Times New Roman"/>
          <w:color w:val="222222"/>
        </w:rPr>
        <w:t xml:space="preserve">. They </w:t>
      </w:r>
      <w:r w:rsidR="00197C2B" w:rsidRPr="00F44CFC">
        <w:rPr>
          <w:rFonts w:eastAsia="Times New Roman"/>
          <w:color w:val="222222"/>
        </w:rPr>
        <w:t>improv</w:t>
      </w:r>
      <w:r w:rsidR="00F44CFC">
        <w:rPr>
          <w:rFonts w:eastAsia="Times New Roman"/>
          <w:color w:val="222222"/>
        </w:rPr>
        <w:t xml:space="preserve">ed </w:t>
      </w:r>
      <w:r w:rsidR="00197C2B" w:rsidRPr="00F44CFC">
        <w:rPr>
          <w:rFonts w:eastAsia="Times New Roman"/>
          <w:color w:val="222222"/>
        </w:rPr>
        <w:t>u</w:t>
      </w:r>
      <w:r w:rsidR="00ED60DE" w:rsidRPr="00F44CFC">
        <w:rPr>
          <w:rFonts w:eastAsia="Times New Roman"/>
          <w:color w:val="222222"/>
        </w:rPr>
        <w:t xml:space="preserve">nderstanding </w:t>
      </w:r>
      <w:r w:rsidR="00BE2FE9">
        <w:rPr>
          <w:rFonts w:eastAsia="Times New Roman"/>
          <w:color w:val="222222"/>
        </w:rPr>
        <w:t xml:space="preserve">about </w:t>
      </w:r>
      <w:r w:rsidR="00ED60DE" w:rsidRPr="00F44CFC">
        <w:rPr>
          <w:rFonts w:eastAsia="Times New Roman"/>
          <w:color w:val="222222"/>
        </w:rPr>
        <w:t xml:space="preserve">the different </w:t>
      </w:r>
      <w:r w:rsidR="00B9695F" w:rsidRPr="00F44CFC">
        <w:rPr>
          <w:rFonts w:eastAsia="Times New Roman"/>
          <w:color w:val="222222"/>
        </w:rPr>
        <w:t>power</w:t>
      </w:r>
      <w:r w:rsidR="00ED60DE" w:rsidRPr="00F44CFC">
        <w:rPr>
          <w:rFonts w:eastAsia="Times New Roman"/>
          <w:color w:val="222222"/>
        </w:rPr>
        <w:t xml:space="preserve">s </w:t>
      </w:r>
      <w:r w:rsidR="0057021D" w:rsidRPr="00F44CFC">
        <w:rPr>
          <w:rFonts w:eastAsia="Times New Roman"/>
          <w:color w:val="222222"/>
        </w:rPr>
        <w:t xml:space="preserve">vested in </w:t>
      </w:r>
      <w:r w:rsidR="000670E0" w:rsidRPr="00F44CFC">
        <w:rPr>
          <w:rFonts w:eastAsia="Times New Roman"/>
          <w:color w:val="222222"/>
        </w:rPr>
        <w:t>each e</w:t>
      </w:r>
      <w:r w:rsidR="009C2884" w:rsidRPr="00F44CFC">
        <w:rPr>
          <w:rFonts w:eastAsia="Times New Roman"/>
          <w:color w:val="222222"/>
        </w:rPr>
        <w:t>ntit</w:t>
      </w:r>
      <w:r w:rsidR="000670E0" w:rsidRPr="00F44CFC">
        <w:rPr>
          <w:rFonts w:eastAsia="Times New Roman"/>
          <w:color w:val="222222"/>
        </w:rPr>
        <w:t>y</w:t>
      </w:r>
      <w:r w:rsidR="00BE2FE9">
        <w:rPr>
          <w:rFonts w:eastAsia="Times New Roman"/>
          <w:color w:val="222222"/>
        </w:rPr>
        <w:t xml:space="preserve"> which laid t</w:t>
      </w:r>
      <w:r w:rsidR="0057021D" w:rsidRPr="00F44CFC">
        <w:rPr>
          <w:rFonts w:eastAsia="Times New Roman"/>
          <w:color w:val="222222"/>
        </w:rPr>
        <w:t xml:space="preserve">he foundations for </w:t>
      </w:r>
      <w:r w:rsidR="00D26E6B" w:rsidRPr="00F44CFC">
        <w:rPr>
          <w:rFonts w:eastAsia="Times New Roman"/>
          <w:color w:val="222222"/>
        </w:rPr>
        <w:t xml:space="preserve">clearer </w:t>
      </w:r>
      <w:r w:rsidR="00AE004C" w:rsidRPr="00F44CFC">
        <w:rPr>
          <w:rFonts w:eastAsia="Times New Roman"/>
          <w:color w:val="222222"/>
        </w:rPr>
        <w:t>expectations</w:t>
      </w:r>
      <w:r w:rsidR="000670E0" w:rsidRPr="00F44CFC">
        <w:rPr>
          <w:rFonts w:eastAsia="Times New Roman"/>
          <w:color w:val="222222"/>
        </w:rPr>
        <w:t xml:space="preserve"> and discussions</w:t>
      </w:r>
      <w:r w:rsidR="000A6AAA" w:rsidRPr="00F44CFC">
        <w:rPr>
          <w:rFonts w:eastAsia="Times New Roman"/>
          <w:color w:val="222222"/>
        </w:rPr>
        <w:t xml:space="preserve"> around operational matters</w:t>
      </w:r>
      <w:r w:rsidR="000670E0" w:rsidRPr="00F44CFC">
        <w:rPr>
          <w:rFonts w:eastAsia="Times New Roman"/>
          <w:color w:val="222222"/>
        </w:rPr>
        <w:t xml:space="preserve">. </w:t>
      </w:r>
    </w:p>
    <w:p w14:paraId="518C4E68" w14:textId="264DB775" w:rsidR="00F24E3E" w:rsidRDefault="000670E0" w:rsidP="001D4CAB">
      <w:pPr>
        <w:pStyle w:val="ListParagraph"/>
        <w:numPr>
          <w:ilvl w:val="0"/>
          <w:numId w:val="45"/>
        </w:numPr>
        <w:spacing w:before="120" w:after="0"/>
      </w:pPr>
      <w:r w:rsidRPr="00923F41">
        <w:rPr>
          <w:b/>
          <w:bCs/>
        </w:rPr>
        <w:t>H</w:t>
      </w:r>
      <w:r w:rsidR="00BC03C0" w:rsidRPr="00923F41">
        <w:rPr>
          <w:b/>
          <w:bCs/>
        </w:rPr>
        <w:t>PHA Partnership Committee</w:t>
      </w:r>
      <w:r w:rsidR="005C239F" w:rsidRPr="00923F41">
        <w:rPr>
          <w:b/>
          <w:bCs/>
        </w:rPr>
        <w:t xml:space="preserve"> (</w:t>
      </w:r>
      <w:r w:rsidRPr="00923F41">
        <w:rPr>
          <w:b/>
          <w:bCs/>
        </w:rPr>
        <w:t>H</w:t>
      </w:r>
      <w:r w:rsidR="005C239F" w:rsidRPr="00923F41">
        <w:rPr>
          <w:b/>
          <w:bCs/>
        </w:rPr>
        <w:t>PC)</w:t>
      </w:r>
      <w:r w:rsidRPr="00923F41">
        <w:rPr>
          <w:b/>
          <w:bCs/>
        </w:rPr>
        <w:t>:</w:t>
      </w:r>
      <w:r>
        <w:t xml:space="preserve"> The HPC </w:t>
      </w:r>
      <w:r w:rsidR="00BC03C0">
        <w:t>was</w:t>
      </w:r>
      <w:r w:rsidR="00D26E6B">
        <w:t xml:space="preserve"> </w:t>
      </w:r>
      <w:r w:rsidR="00F92745">
        <w:t>launched in 2018</w:t>
      </w:r>
      <w:r w:rsidR="005C239F">
        <w:t xml:space="preserve"> </w:t>
      </w:r>
      <w:r w:rsidR="00F92745">
        <w:t xml:space="preserve">and played a </w:t>
      </w:r>
      <w:r>
        <w:t xml:space="preserve">vital </w:t>
      </w:r>
      <w:r w:rsidR="00F92745">
        <w:t>role in improving</w:t>
      </w:r>
      <w:r w:rsidR="00D26E6B">
        <w:t xml:space="preserve"> </w:t>
      </w:r>
      <w:r w:rsidR="00BC03C0" w:rsidRPr="00805FED">
        <w:rPr>
          <w:rFonts w:eastAsia="Times New Roman"/>
          <w:color w:val="222222"/>
        </w:rPr>
        <w:t xml:space="preserve">coordination and communication </w:t>
      </w:r>
      <w:r w:rsidR="005C239F" w:rsidRPr="00805FED">
        <w:rPr>
          <w:rFonts w:eastAsia="Times New Roman"/>
          <w:color w:val="222222"/>
        </w:rPr>
        <w:t xml:space="preserve">across </w:t>
      </w:r>
      <w:r w:rsidR="00BC03C0" w:rsidRPr="00805FED">
        <w:rPr>
          <w:rFonts w:eastAsia="Times New Roman"/>
          <w:color w:val="222222"/>
        </w:rPr>
        <w:t>sub-national part</w:t>
      </w:r>
      <w:r w:rsidR="005C239F" w:rsidRPr="00805FED">
        <w:rPr>
          <w:rFonts w:eastAsia="Times New Roman"/>
          <w:color w:val="222222"/>
        </w:rPr>
        <w:t>ies</w:t>
      </w:r>
      <w:r w:rsidR="00800762" w:rsidRPr="00805FED">
        <w:rPr>
          <w:rFonts w:eastAsia="Times New Roman"/>
          <w:color w:val="222222"/>
        </w:rPr>
        <w:t xml:space="preserve">. </w:t>
      </w:r>
      <w:r w:rsidR="00BC03C0">
        <w:t xml:space="preserve">Multiple interviewees noted </w:t>
      </w:r>
      <w:r w:rsidR="00D57387">
        <w:t xml:space="preserve">meetings were regular, well planned and well attended. Success was </w:t>
      </w:r>
      <w:r w:rsidR="00BC03C0">
        <w:t>attribut</w:t>
      </w:r>
      <w:r w:rsidR="00D57387">
        <w:t xml:space="preserve">ed to the </w:t>
      </w:r>
      <w:r w:rsidR="00BC03C0">
        <w:t>proactive Chair (CEO)</w:t>
      </w:r>
      <w:r w:rsidR="005C239F">
        <w:t xml:space="preserve">, </w:t>
      </w:r>
      <w:r w:rsidR="00BC03C0">
        <w:t>Secretary and SEM</w:t>
      </w:r>
      <w:r>
        <w:t xml:space="preserve">, and </w:t>
      </w:r>
      <w:r w:rsidR="00805FED">
        <w:t xml:space="preserve">broad </w:t>
      </w:r>
      <w:r>
        <w:t xml:space="preserve">membership </w:t>
      </w:r>
      <w:r w:rsidR="002505EA">
        <w:t xml:space="preserve">from </w:t>
      </w:r>
      <w:r w:rsidR="00D57387">
        <w:t xml:space="preserve">Open </w:t>
      </w:r>
      <w:r w:rsidR="00805FED">
        <w:t>Members</w:t>
      </w:r>
      <w:r w:rsidR="002505EA">
        <w:t xml:space="preserve"> to the PHA,</w:t>
      </w:r>
      <w:r w:rsidR="00D57387">
        <w:t xml:space="preserve"> </w:t>
      </w:r>
      <w:r w:rsidR="00805FED">
        <w:t>DDA</w:t>
      </w:r>
      <w:r w:rsidR="00D57387">
        <w:t>s and health service providers</w:t>
      </w:r>
      <w:r>
        <w:t xml:space="preserve">. </w:t>
      </w:r>
    </w:p>
    <w:p w14:paraId="07DB6F3E" w14:textId="5FADC53F" w:rsidR="00D240BB" w:rsidRDefault="005423A8" w:rsidP="001D4CAB">
      <w:pPr>
        <w:pStyle w:val="Heading4bluevariantHDMES"/>
        <w:spacing w:before="120" w:after="0"/>
      </w:pPr>
      <w:r>
        <w:t>Effective health financing</w:t>
      </w:r>
    </w:p>
    <w:p w14:paraId="10459BAB" w14:textId="4168CD89" w:rsidR="00E25F94" w:rsidRDefault="00720DE0" w:rsidP="001D4CAB">
      <w:r w:rsidRPr="00587ACB">
        <w:t>WBW improv</w:t>
      </w:r>
      <w:r w:rsidR="00DB7DFA">
        <w:t xml:space="preserve">ed </w:t>
      </w:r>
      <w:r w:rsidR="00D26E6B">
        <w:t xml:space="preserve">the </w:t>
      </w:r>
      <w:r w:rsidRPr="00587ACB">
        <w:t>financial systems in H</w:t>
      </w:r>
      <w:r>
        <w:t xml:space="preserve">ela </w:t>
      </w:r>
      <w:r w:rsidRPr="00587ACB">
        <w:t xml:space="preserve">PHA, </w:t>
      </w:r>
      <w:r w:rsidR="00D26E6B">
        <w:t xml:space="preserve">within the </w:t>
      </w:r>
      <w:r w:rsidR="00DB7DFA">
        <w:t xml:space="preserve">parameters </w:t>
      </w:r>
      <w:r w:rsidR="00D26E6B">
        <w:t xml:space="preserve">of the </w:t>
      </w:r>
      <w:r w:rsidR="001F2608">
        <w:t xml:space="preserve">PNG </w:t>
      </w:r>
      <w:r w:rsidR="00D26E6B">
        <w:t>public finance system. T</w:t>
      </w:r>
      <w:r w:rsidRPr="00587ACB">
        <w:t xml:space="preserve">he </w:t>
      </w:r>
      <w:r w:rsidR="00E25F94">
        <w:t>concrete deliverables that improved financial flow</w:t>
      </w:r>
      <w:r w:rsidR="00DB7DFA">
        <w:t>s</w:t>
      </w:r>
      <w:r w:rsidR="00E25F94">
        <w:t xml:space="preserve"> and accountability</w:t>
      </w:r>
      <w:r w:rsidR="001F2608">
        <w:t xml:space="preserve"> </w:t>
      </w:r>
      <w:r w:rsidR="00DB7DFA">
        <w:t xml:space="preserve">at the sub-national level </w:t>
      </w:r>
      <w:r w:rsidR="001F2608">
        <w:t xml:space="preserve">included: </w:t>
      </w:r>
      <w:r w:rsidR="00E25F94">
        <w:t xml:space="preserve"> </w:t>
      </w:r>
    </w:p>
    <w:p w14:paraId="112965DB" w14:textId="49791C93" w:rsidR="00AB02BE" w:rsidRDefault="00E25F94" w:rsidP="001D4CAB">
      <w:pPr>
        <w:pStyle w:val="ListParagraph"/>
        <w:numPr>
          <w:ilvl w:val="0"/>
          <w:numId w:val="59"/>
        </w:numPr>
      </w:pPr>
      <w:r w:rsidRPr="00923F41">
        <w:rPr>
          <w:b/>
          <w:bCs/>
        </w:rPr>
        <w:t>Fac</w:t>
      </w:r>
      <w:r w:rsidR="00720DE0" w:rsidRPr="00923F41">
        <w:rPr>
          <w:b/>
          <w:bCs/>
        </w:rPr>
        <w:t>ility-based</w:t>
      </w:r>
      <w:r w:rsidR="0044224A" w:rsidRPr="00923F41">
        <w:rPr>
          <w:b/>
          <w:bCs/>
        </w:rPr>
        <w:t xml:space="preserve"> budgeting</w:t>
      </w:r>
      <w:r w:rsidRPr="00923F41">
        <w:rPr>
          <w:b/>
          <w:bCs/>
        </w:rPr>
        <w:t xml:space="preserve"> (FBB):</w:t>
      </w:r>
      <w:r w:rsidR="00DB7DFA">
        <w:t xml:space="preserve"> </w:t>
      </w:r>
      <w:r>
        <w:t>FBB</w:t>
      </w:r>
      <w:r w:rsidR="001F2608">
        <w:t xml:space="preserve"> </w:t>
      </w:r>
      <w:r w:rsidR="00DB7DFA">
        <w:t xml:space="preserve">was introduced </w:t>
      </w:r>
      <w:r w:rsidR="00D908BF">
        <w:t>in Hela</w:t>
      </w:r>
      <w:r w:rsidR="00DB7DFA">
        <w:t xml:space="preserve"> under WBW</w:t>
      </w:r>
      <w:r w:rsidR="00BD558E">
        <w:t xml:space="preserve"> with a particular focus on PHA D</w:t>
      </w:r>
      <w:r w:rsidR="00BD558E" w:rsidRPr="00587ACB">
        <w:t>istric</w:t>
      </w:r>
      <w:r w:rsidR="00BD558E">
        <w:t xml:space="preserve">t Managers and Officers in Charge of 35 key </w:t>
      </w:r>
      <w:r w:rsidR="00203C7D">
        <w:t xml:space="preserve">facilities, </w:t>
      </w:r>
      <w:r w:rsidR="004B5F07">
        <w:t xml:space="preserve">remote and </w:t>
      </w:r>
      <w:r w:rsidR="00BD558E">
        <w:t xml:space="preserve">urban </w:t>
      </w:r>
      <w:r w:rsidR="00203C7D">
        <w:t xml:space="preserve">areas. </w:t>
      </w:r>
      <w:r w:rsidR="00BD558E">
        <w:t>Staff were provided with t</w:t>
      </w:r>
      <w:r w:rsidR="00923F41">
        <w:t>rain</w:t>
      </w:r>
      <w:r w:rsidR="00BD558E">
        <w:t xml:space="preserve">ing in annual activity </w:t>
      </w:r>
      <w:r w:rsidR="004B5F07">
        <w:t xml:space="preserve">planning </w:t>
      </w:r>
      <w:r w:rsidR="00BD558E">
        <w:t xml:space="preserve">and </w:t>
      </w:r>
      <w:r w:rsidR="004B5F07">
        <w:t xml:space="preserve">budgeting </w:t>
      </w:r>
      <w:r w:rsidR="00BD558E">
        <w:t>and inducted and mentored in the use of a chart of accounts, acquittal procedures and reporting templates. An Expenditure Screening Committee met monthly to review service stats</w:t>
      </w:r>
      <w:r w:rsidR="004B5F07">
        <w:t xml:space="preserve">, so that targets and </w:t>
      </w:r>
      <w:r w:rsidR="00BD558E">
        <w:t xml:space="preserve">expenditure </w:t>
      </w:r>
      <w:r w:rsidR="004B5F07">
        <w:t xml:space="preserve">could be monitored and </w:t>
      </w:r>
      <w:r w:rsidR="00BD558E">
        <w:t>reported to the Board</w:t>
      </w:r>
      <w:r w:rsidR="006A2533">
        <w:t>. This enabled</w:t>
      </w:r>
      <w:r w:rsidR="00203C7D">
        <w:t xml:space="preserve"> consistent </w:t>
      </w:r>
      <w:r w:rsidR="006A2533">
        <w:t>accountability and provided regular o</w:t>
      </w:r>
      <w:r w:rsidR="00BD558E">
        <w:t>versight and visibility</w:t>
      </w:r>
      <w:r w:rsidR="006A2533">
        <w:t xml:space="preserve">. </w:t>
      </w:r>
      <w:r w:rsidR="00BD558E">
        <w:t>Importantly the Managers were supported by a</w:t>
      </w:r>
      <w:r w:rsidR="006A2533">
        <w:t>n external</w:t>
      </w:r>
      <w:r w:rsidR="004B5F07">
        <w:t xml:space="preserve"> </w:t>
      </w:r>
      <w:r w:rsidR="00BD558E">
        <w:t>Financial Advisor who w</w:t>
      </w:r>
      <w:r w:rsidR="004B5F07">
        <w:t xml:space="preserve">orked with </w:t>
      </w:r>
      <w:r w:rsidR="006A2533">
        <w:t xml:space="preserve">the PHA SEM and </w:t>
      </w:r>
      <w:r w:rsidR="00203C7D">
        <w:t>the Managers</w:t>
      </w:r>
      <w:r w:rsidR="004B5F07">
        <w:t xml:space="preserve"> </w:t>
      </w:r>
      <w:r w:rsidR="006A2533">
        <w:t xml:space="preserve">to introduce and </w:t>
      </w:r>
      <w:r w:rsidR="004B5F07">
        <w:t>bed down systems.</w:t>
      </w:r>
      <w:r w:rsidR="006A2533">
        <w:t xml:space="preserve"> Successes enhanced by FBB included: </w:t>
      </w:r>
      <w:r w:rsidR="004B5F07">
        <w:t>IOCs and managers</w:t>
      </w:r>
      <w:r w:rsidR="00203C7D">
        <w:t xml:space="preserve"> </w:t>
      </w:r>
      <w:r w:rsidR="006A2533">
        <w:t xml:space="preserve">feeling empowered to control staff schedules and service plans; </w:t>
      </w:r>
      <w:r w:rsidR="00203C7D">
        <w:t>better support afforded for ou</w:t>
      </w:r>
      <w:r w:rsidR="00432A23" w:rsidRPr="00BE57EB">
        <w:t>treach</w:t>
      </w:r>
      <w:r w:rsidR="006A2533">
        <w:t xml:space="preserve"> patrols</w:t>
      </w:r>
      <w:r w:rsidR="00203C7D">
        <w:t xml:space="preserve"> and </w:t>
      </w:r>
      <w:r w:rsidR="00FD50B6">
        <w:t xml:space="preserve">intermittent </w:t>
      </w:r>
      <w:r w:rsidR="001E2A08">
        <w:t xml:space="preserve">operational </w:t>
      </w:r>
      <w:r w:rsidR="00D908BF">
        <w:t xml:space="preserve">runs </w:t>
      </w:r>
      <w:r w:rsidR="001E2A08">
        <w:t xml:space="preserve">and </w:t>
      </w:r>
      <w:r w:rsidR="00432A23" w:rsidRPr="00BE57EB">
        <w:t>medivacs</w:t>
      </w:r>
      <w:r w:rsidR="006A2533">
        <w:t>; and, i</w:t>
      </w:r>
      <w:r w:rsidR="008962ED">
        <w:t>n 2019,</w:t>
      </w:r>
      <w:r w:rsidR="00FD50B6">
        <w:t xml:space="preserve"> </w:t>
      </w:r>
      <w:r w:rsidR="008962ED" w:rsidRPr="00587ACB">
        <w:t>K 1.2 million</w:t>
      </w:r>
      <w:r w:rsidR="008962ED">
        <w:t xml:space="preserve"> released</w:t>
      </w:r>
      <w:r w:rsidR="008962ED" w:rsidRPr="00587ACB">
        <w:t xml:space="preserve"> to 48 </w:t>
      </w:r>
      <w:r w:rsidR="008962ED">
        <w:t xml:space="preserve">government and church-run </w:t>
      </w:r>
      <w:r w:rsidR="008962ED" w:rsidRPr="00587ACB">
        <w:t>facilities</w:t>
      </w:r>
      <w:r w:rsidR="006A2533">
        <w:t xml:space="preserve"> in Hela</w:t>
      </w:r>
      <w:r w:rsidR="008962ED">
        <w:t xml:space="preserve">, </w:t>
      </w:r>
      <w:r w:rsidR="008962ED" w:rsidRPr="00587ACB">
        <w:t>based on the</w:t>
      </w:r>
      <w:r w:rsidR="006A2533">
        <w:t>ir</w:t>
      </w:r>
      <w:r w:rsidR="008962ED" w:rsidRPr="00587ACB">
        <w:t xml:space="preserve"> respective appropriation</w:t>
      </w:r>
      <w:r w:rsidR="008962ED">
        <w:t>.</w:t>
      </w:r>
    </w:p>
    <w:p w14:paraId="6ED5235E" w14:textId="11D7C7B5" w:rsidR="008962ED" w:rsidRPr="00E3426B" w:rsidRDefault="00923F41" w:rsidP="001D4CAB">
      <w:pPr>
        <w:pStyle w:val="ListParagraph"/>
        <w:numPr>
          <w:ilvl w:val="0"/>
          <w:numId w:val="59"/>
        </w:numPr>
        <w:rPr>
          <w:color w:val="222222"/>
          <w:sz w:val="24"/>
          <w:szCs w:val="24"/>
        </w:rPr>
      </w:pPr>
      <w:r w:rsidRPr="00E3426B">
        <w:rPr>
          <w:b/>
          <w:bCs/>
        </w:rPr>
        <w:t>Health Function Grants</w:t>
      </w:r>
      <w:r>
        <w:t>:</w:t>
      </w:r>
      <w:r w:rsidR="008962ED" w:rsidRPr="00E3426B">
        <w:rPr>
          <w:color w:val="222222"/>
        </w:rPr>
        <w:t xml:space="preserve"> </w:t>
      </w:r>
      <w:r w:rsidR="00550FA6" w:rsidRPr="00463AA1">
        <w:t xml:space="preserve">There was a 68% increase in health function grants between 2017 and 2019 while other provinces experienced an 8% decline. </w:t>
      </w:r>
      <w:r w:rsidR="000165A2" w:rsidRPr="00463AA1">
        <w:t>O</w:t>
      </w:r>
      <w:r w:rsidR="008962ED" w:rsidRPr="00463AA1">
        <w:rPr>
          <w:rFonts w:eastAsia="Times New Roman"/>
        </w:rPr>
        <w:t xml:space="preserve">verall funding to </w:t>
      </w:r>
      <w:r w:rsidR="00203C7D" w:rsidRPr="00463AA1">
        <w:rPr>
          <w:rFonts w:eastAsia="Times New Roman"/>
        </w:rPr>
        <w:t xml:space="preserve">the </w:t>
      </w:r>
      <w:r w:rsidR="008962ED" w:rsidRPr="00463AA1">
        <w:rPr>
          <w:rFonts w:eastAsia="Times New Roman"/>
        </w:rPr>
        <w:t xml:space="preserve">Hela PHA more than doubled during the WBW period, from PGK 12.7 million in 2017 to PGK 31.3 million in 2019. </w:t>
      </w:r>
      <w:r w:rsidR="008962ED" w:rsidRPr="00463AA1">
        <w:t>GoPNG constitut</w:t>
      </w:r>
      <w:r w:rsidR="001E14B7" w:rsidRPr="00463AA1">
        <w:t xml:space="preserve">ed </w:t>
      </w:r>
      <w:r w:rsidR="008962ED" w:rsidRPr="00463AA1">
        <w:t xml:space="preserve">100% of Hela PHA receipts in 2017, 84% in 2018, and 90% in 2019. </w:t>
      </w:r>
      <w:r w:rsidR="00292C17" w:rsidRPr="00463AA1">
        <w:t>At the time of writing</w:t>
      </w:r>
      <w:r w:rsidR="00D05E3D" w:rsidRPr="00463AA1">
        <w:t xml:space="preserve">, </w:t>
      </w:r>
      <w:r w:rsidR="00E3426B" w:rsidRPr="00463AA1">
        <w:t xml:space="preserve">the increase in HFGs could not be directly linked to WBW activities. </w:t>
      </w:r>
    </w:p>
    <w:p w14:paraId="2B138154" w14:textId="7F7FC565" w:rsidR="00F24E3E" w:rsidRDefault="00BA2554" w:rsidP="001D4CAB">
      <w:pPr>
        <w:pStyle w:val="ListParagraph"/>
        <w:numPr>
          <w:ilvl w:val="0"/>
          <w:numId w:val="59"/>
        </w:numPr>
      </w:pPr>
      <w:r w:rsidRPr="00BA2554">
        <w:rPr>
          <w:b/>
          <w:bCs/>
        </w:rPr>
        <w:t xml:space="preserve">DSIP and PSIP </w:t>
      </w:r>
      <w:r>
        <w:rPr>
          <w:b/>
          <w:bCs/>
        </w:rPr>
        <w:t>F</w:t>
      </w:r>
      <w:r w:rsidRPr="00BA2554">
        <w:rPr>
          <w:b/>
          <w:bCs/>
        </w:rPr>
        <w:t>unds</w:t>
      </w:r>
      <w:r>
        <w:t>: The HPHA CEOs engagement with the Open Member of Koroba-Kopiago and the Provincial Governor result</w:t>
      </w:r>
      <w:r w:rsidR="000A0FB4">
        <w:t>ed</w:t>
      </w:r>
      <w:r>
        <w:t xml:space="preserve"> in DSIP and PSIP contributions to PHA activities. The continuity of this strategy though relies on an active and fruitful relationship </w:t>
      </w:r>
      <w:r w:rsidR="000A0FB4">
        <w:t xml:space="preserve">between the </w:t>
      </w:r>
      <w:r>
        <w:t>Members</w:t>
      </w:r>
      <w:r w:rsidR="000A0FB4">
        <w:t xml:space="preserve"> and the CEO</w:t>
      </w:r>
      <w:r w:rsidR="009A46D1">
        <w:t xml:space="preserve">. </w:t>
      </w:r>
      <w:r w:rsidR="000A0FB4">
        <w:t>R</w:t>
      </w:r>
      <w:r w:rsidR="009A46D1">
        <w:t xml:space="preserve">eporting of total </w:t>
      </w:r>
      <w:r w:rsidR="000A0FB4">
        <w:t xml:space="preserve">contributions </w:t>
      </w:r>
      <w:r w:rsidR="009A46D1">
        <w:t>are directed to the DPLGA</w:t>
      </w:r>
      <w:r w:rsidR="000A0FB4">
        <w:t xml:space="preserve">, with little oversight for the PHA. </w:t>
      </w:r>
      <w:r w:rsidR="009A46D1">
        <w:t xml:space="preserve"> </w:t>
      </w:r>
    </w:p>
    <w:p w14:paraId="223C0791" w14:textId="009C8C21" w:rsidR="00D240BB" w:rsidRDefault="004F0510" w:rsidP="001D4CAB">
      <w:pPr>
        <w:pStyle w:val="Heading4bluevariantHDMES"/>
        <w:spacing w:before="120" w:after="0"/>
      </w:pPr>
      <w:r w:rsidRPr="004F0510">
        <w:t>Improved frontline service delivery</w:t>
      </w:r>
    </w:p>
    <w:p w14:paraId="5F022656" w14:textId="4C94AE82" w:rsidR="00D05E3D" w:rsidRPr="00D05E3D" w:rsidRDefault="00032F16" w:rsidP="001D4CAB">
      <w:pPr>
        <w:outlineLvl w:val="4"/>
      </w:pPr>
      <w:r>
        <w:t>During WBW fr</w:t>
      </w:r>
      <w:r w:rsidR="004F0510" w:rsidRPr="00D05E3D">
        <w:t>ontline service</w:t>
      </w:r>
      <w:r>
        <w:t>s</w:t>
      </w:r>
      <w:r w:rsidR="004F0510" w:rsidRPr="00D05E3D">
        <w:t xml:space="preserve"> </w:t>
      </w:r>
      <w:r>
        <w:t>were improved</w:t>
      </w:r>
      <w:r w:rsidR="00B140B6">
        <w:t xml:space="preserve"> with </w:t>
      </w:r>
      <w:r>
        <w:t xml:space="preserve">significant </w:t>
      </w:r>
      <w:r w:rsidR="0013081F">
        <w:t xml:space="preserve">technical </w:t>
      </w:r>
      <w:r>
        <w:t>support and funding</w:t>
      </w:r>
      <w:r w:rsidR="005D275B">
        <w:t xml:space="preserve">. In addition to the </w:t>
      </w:r>
      <w:proofErr w:type="gramStart"/>
      <w:r w:rsidR="001F69D5">
        <w:t>projects</w:t>
      </w:r>
      <w:proofErr w:type="gramEnd"/>
      <w:r w:rsidR="001F69D5">
        <w:t xml:space="preserve"> </w:t>
      </w:r>
      <w:r w:rsidR="005D275B">
        <w:t>allocations, DSIP and PSIP contributions</w:t>
      </w:r>
      <w:r w:rsidR="00E05F0C">
        <w:t>,</w:t>
      </w:r>
      <w:r w:rsidR="00D05E3D">
        <w:t xml:space="preserve"> Incentive Fund</w:t>
      </w:r>
      <w:r w:rsidR="00E05F0C">
        <w:t xml:space="preserve"> grants</w:t>
      </w:r>
      <w:r w:rsidR="00D05E3D">
        <w:t xml:space="preserve">, </w:t>
      </w:r>
      <w:r w:rsidR="00E05F0C">
        <w:t xml:space="preserve">and corporate contributions from </w:t>
      </w:r>
      <w:r w:rsidR="00D05E3D">
        <w:t>Exxon and Santos</w:t>
      </w:r>
      <w:r w:rsidR="005D275B">
        <w:t xml:space="preserve"> supported a wide array of </w:t>
      </w:r>
      <w:r w:rsidR="001F69D5">
        <w:t>activities.</w:t>
      </w:r>
      <w:r w:rsidR="00D05E3D">
        <w:t xml:space="preserve"> </w:t>
      </w:r>
      <w:r w:rsidR="005D275B">
        <w:t xml:space="preserve">These </w:t>
      </w:r>
      <w:r w:rsidR="0099780D">
        <w:t>included</w:t>
      </w:r>
      <w:r w:rsidR="004F0510" w:rsidRPr="00D05E3D">
        <w:t xml:space="preserve">: </w:t>
      </w:r>
    </w:p>
    <w:p w14:paraId="5D91F84D" w14:textId="77777777" w:rsidR="0013081F" w:rsidRPr="0013081F" w:rsidRDefault="004F0510" w:rsidP="001D4CAB">
      <w:pPr>
        <w:numPr>
          <w:ilvl w:val="0"/>
          <w:numId w:val="36"/>
        </w:numPr>
        <w:spacing w:before="120" w:after="0"/>
        <w:contextualSpacing/>
        <w:rPr>
          <w:rFonts w:eastAsia="Times New Roman"/>
          <w:b/>
          <w:bCs/>
          <w:color w:val="222222"/>
          <w:lang w:val="en-GB"/>
        </w:rPr>
      </w:pPr>
      <w:r w:rsidRPr="004F0510">
        <w:rPr>
          <w:rFonts w:eastAsia="Arial"/>
          <w:b/>
          <w:bCs/>
          <w:color w:val="222222"/>
          <w:lang w:val="en-GB" w:eastAsia="en-AU"/>
        </w:rPr>
        <w:t>Infrastructure:</w:t>
      </w:r>
      <w:r w:rsidRPr="004F0510">
        <w:rPr>
          <w:rFonts w:eastAsia="Arial"/>
          <w:color w:val="222222"/>
          <w:lang w:val="en-GB" w:eastAsia="en-AU"/>
        </w:rPr>
        <w:t xml:space="preserve">  </w:t>
      </w:r>
      <w:r w:rsidR="00E05F0C">
        <w:rPr>
          <w:rFonts w:eastAsia="Arial"/>
          <w:color w:val="222222"/>
          <w:lang w:val="en-GB" w:eastAsia="en-AU"/>
        </w:rPr>
        <w:t>R</w:t>
      </w:r>
      <w:r w:rsidR="00B31905">
        <w:rPr>
          <w:rFonts w:eastAsia="Arial"/>
          <w:color w:val="222222"/>
          <w:lang w:val="en-GB" w:eastAsia="en-AU"/>
        </w:rPr>
        <w:t xml:space="preserve">epairs to </w:t>
      </w:r>
      <w:r w:rsidR="0035549A" w:rsidRPr="00613A58">
        <w:rPr>
          <w:lang w:val="en-US"/>
        </w:rPr>
        <w:t xml:space="preserve">the </w:t>
      </w:r>
      <w:r w:rsidR="00E05F0C">
        <w:rPr>
          <w:lang w:val="en-US"/>
        </w:rPr>
        <w:t xml:space="preserve">Tari </w:t>
      </w:r>
      <w:r w:rsidR="002969F9">
        <w:rPr>
          <w:lang w:val="en-US"/>
        </w:rPr>
        <w:t xml:space="preserve">Provincial Hospital </w:t>
      </w:r>
      <w:r w:rsidR="0035549A" w:rsidRPr="00613A58">
        <w:rPr>
          <w:lang w:val="en-US"/>
        </w:rPr>
        <w:t>Accident and Emergency Ward</w:t>
      </w:r>
      <w:r w:rsidR="004D2EAF">
        <w:rPr>
          <w:lang w:val="en-US"/>
        </w:rPr>
        <w:t xml:space="preserve"> and</w:t>
      </w:r>
      <w:r w:rsidR="0035549A" w:rsidRPr="00613A58">
        <w:rPr>
          <w:lang w:val="en-US"/>
        </w:rPr>
        <w:t xml:space="preserve"> medical store</w:t>
      </w:r>
      <w:r w:rsidR="00853ABE">
        <w:rPr>
          <w:lang w:val="en-US"/>
        </w:rPr>
        <w:t xml:space="preserve">, </w:t>
      </w:r>
    </w:p>
    <w:p w14:paraId="4CDAD548" w14:textId="16588924" w:rsidR="004F0510" w:rsidRPr="004F0510" w:rsidRDefault="00853ABE" w:rsidP="001D4CAB">
      <w:pPr>
        <w:spacing w:before="120" w:after="0"/>
        <w:ind w:left="360"/>
        <w:contextualSpacing/>
        <w:rPr>
          <w:rFonts w:eastAsia="Times New Roman"/>
          <w:b/>
          <w:bCs/>
          <w:color w:val="222222"/>
          <w:lang w:val="en-GB"/>
        </w:rPr>
      </w:pPr>
      <w:r>
        <w:rPr>
          <w:lang w:val="en-US"/>
        </w:rPr>
        <w:t xml:space="preserve">and </w:t>
      </w:r>
      <w:r w:rsidR="0099780D">
        <w:rPr>
          <w:lang w:val="en-US"/>
        </w:rPr>
        <w:t>maternity ward</w:t>
      </w:r>
      <w:r>
        <w:rPr>
          <w:lang w:val="en-US"/>
        </w:rPr>
        <w:t xml:space="preserve"> renovations</w:t>
      </w:r>
      <w:r w:rsidR="0099780D">
        <w:rPr>
          <w:lang w:val="en-US"/>
        </w:rPr>
        <w:t xml:space="preserve"> at </w:t>
      </w:r>
      <w:proofErr w:type="spellStart"/>
      <w:r w:rsidR="0035549A" w:rsidRPr="00613A58">
        <w:rPr>
          <w:lang w:val="en-US"/>
        </w:rPr>
        <w:t>Kelabo</w:t>
      </w:r>
      <w:proofErr w:type="spellEnd"/>
      <w:r w:rsidR="0035549A" w:rsidRPr="00613A58">
        <w:rPr>
          <w:lang w:val="en-US"/>
        </w:rPr>
        <w:t xml:space="preserve">, </w:t>
      </w:r>
      <w:proofErr w:type="spellStart"/>
      <w:r w:rsidR="0035549A" w:rsidRPr="00613A58">
        <w:rPr>
          <w:lang w:val="en-US"/>
        </w:rPr>
        <w:t>Guala</w:t>
      </w:r>
      <w:proofErr w:type="spellEnd"/>
      <w:r w:rsidR="0035549A" w:rsidRPr="00613A58">
        <w:rPr>
          <w:lang w:val="en-US"/>
        </w:rPr>
        <w:t xml:space="preserve">, </w:t>
      </w:r>
      <w:proofErr w:type="spellStart"/>
      <w:r w:rsidR="0035549A" w:rsidRPr="00613A58">
        <w:rPr>
          <w:lang w:val="en-US"/>
        </w:rPr>
        <w:t>Wanapkipa</w:t>
      </w:r>
      <w:proofErr w:type="spellEnd"/>
      <w:r w:rsidR="0035549A" w:rsidRPr="00613A58">
        <w:rPr>
          <w:lang w:val="en-US"/>
        </w:rPr>
        <w:t xml:space="preserve">, </w:t>
      </w:r>
      <w:proofErr w:type="spellStart"/>
      <w:r w:rsidR="0035549A" w:rsidRPr="00613A58">
        <w:rPr>
          <w:lang w:val="en-US"/>
        </w:rPr>
        <w:t>Pureni</w:t>
      </w:r>
      <w:proofErr w:type="spellEnd"/>
      <w:r w:rsidR="0099780D">
        <w:rPr>
          <w:lang w:val="en-US"/>
        </w:rPr>
        <w:t xml:space="preserve">, </w:t>
      </w:r>
      <w:proofErr w:type="spellStart"/>
      <w:r w:rsidR="0035549A" w:rsidRPr="00613A58">
        <w:rPr>
          <w:lang w:val="en-US"/>
        </w:rPr>
        <w:t>Fugwa</w:t>
      </w:r>
      <w:proofErr w:type="spellEnd"/>
      <w:r w:rsidR="0035549A" w:rsidRPr="00613A58">
        <w:rPr>
          <w:lang w:val="en-US"/>
        </w:rPr>
        <w:t xml:space="preserve"> </w:t>
      </w:r>
      <w:r>
        <w:rPr>
          <w:lang w:val="en-US"/>
        </w:rPr>
        <w:t xml:space="preserve">health facilities and </w:t>
      </w:r>
      <w:proofErr w:type="spellStart"/>
      <w:r w:rsidR="0035549A" w:rsidRPr="00613A58">
        <w:rPr>
          <w:lang w:val="en-US"/>
        </w:rPr>
        <w:t>Koroba</w:t>
      </w:r>
      <w:proofErr w:type="spellEnd"/>
      <w:r w:rsidR="0035549A" w:rsidRPr="00613A58">
        <w:rPr>
          <w:lang w:val="en-US"/>
        </w:rPr>
        <w:t xml:space="preserve"> </w:t>
      </w:r>
      <w:r>
        <w:rPr>
          <w:lang w:val="en-US"/>
        </w:rPr>
        <w:t>District Hospital</w:t>
      </w:r>
      <w:r w:rsidR="00B31905">
        <w:rPr>
          <w:lang w:val="en-US"/>
        </w:rPr>
        <w:t>.</w:t>
      </w:r>
      <w:r w:rsidR="0035549A" w:rsidRPr="004F0510">
        <w:rPr>
          <w:rFonts w:eastAsia="Arial"/>
          <w:color w:val="222222"/>
          <w:lang w:val="en-GB" w:eastAsia="en-AU"/>
        </w:rPr>
        <w:t xml:space="preserve"> </w:t>
      </w:r>
    </w:p>
    <w:p w14:paraId="4D529EB2" w14:textId="5B850126" w:rsidR="00B31905" w:rsidRPr="004F0510" w:rsidRDefault="004F0510" w:rsidP="001D4CAB">
      <w:pPr>
        <w:numPr>
          <w:ilvl w:val="0"/>
          <w:numId w:val="36"/>
        </w:numPr>
        <w:spacing w:before="120" w:after="0"/>
        <w:contextualSpacing/>
        <w:rPr>
          <w:rFonts w:eastAsia="Times New Roman"/>
          <w:b/>
          <w:bCs/>
          <w:color w:val="222222"/>
          <w:lang w:val="en-GB"/>
        </w:rPr>
      </w:pPr>
      <w:r w:rsidRPr="004F0510">
        <w:rPr>
          <w:rFonts w:eastAsia="Arial"/>
          <w:b/>
          <w:bCs/>
          <w:color w:val="222222"/>
          <w:lang w:val="en-GB" w:eastAsia="en-AU"/>
        </w:rPr>
        <w:t>Capacity building:</w:t>
      </w:r>
      <w:r w:rsidRPr="004F0510">
        <w:rPr>
          <w:rFonts w:eastAsia="Arial"/>
          <w:color w:val="222222"/>
          <w:lang w:val="en-GB" w:eastAsia="en-AU"/>
        </w:rPr>
        <w:t xml:space="preserve"> </w:t>
      </w:r>
      <w:r w:rsidR="00083CE1">
        <w:rPr>
          <w:rFonts w:eastAsia="Arial"/>
          <w:color w:val="222222"/>
          <w:lang w:val="en-GB" w:eastAsia="en-AU"/>
        </w:rPr>
        <w:t xml:space="preserve">WBW </w:t>
      </w:r>
      <w:r w:rsidR="00EA6E31">
        <w:rPr>
          <w:rFonts w:eastAsia="Arial"/>
          <w:color w:val="222222"/>
          <w:lang w:val="en-GB" w:eastAsia="en-AU"/>
        </w:rPr>
        <w:t xml:space="preserve">funded training in </w:t>
      </w:r>
      <w:r w:rsidR="0082173E">
        <w:rPr>
          <w:rFonts w:eastAsia="Arial"/>
          <w:color w:val="222222"/>
          <w:lang w:val="en-GB" w:eastAsia="en-AU"/>
        </w:rPr>
        <w:t xml:space="preserve">the </w:t>
      </w:r>
      <w:r w:rsidR="00EA6E31">
        <w:rPr>
          <w:rFonts w:eastAsia="Arial"/>
          <w:color w:val="222222"/>
          <w:lang w:val="en-GB" w:eastAsia="en-AU"/>
        </w:rPr>
        <w:t>key areas</w:t>
      </w:r>
      <w:r w:rsidR="00C15C99">
        <w:rPr>
          <w:rFonts w:eastAsia="Arial"/>
          <w:color w:val="222222"/>
          <w:lang w:val="en-GB" w:eastAsia="en-AU"/>
        </w:rPr>
        <w:t xml:space="preserve"> </w:t>
      </w:r>
      <w:r w:rsidR="0082173E">
        <w:rPr>
          <w:rFonts w:eastAsia="Arial"/>
          <w:color w:val="222222"/>
          <w:lang w:val="en-GB" w:eastAsia="en-AU"/>
        </w:rPr>
        <w:t xml:space="preserve">of </w:t>
      </w:r>
      <w:r w:rsidR="00C15C99">
        <w:rPr>
          <w:rFonts w:eastAsia="Arial"/>
          <w:color w:val="222222"/>
          <w:lang w:val="en-GB" w:eastAsia="en-AU"/>
        </w:rPr>
        <w:t xml:space="preserve">women’s health, </w:t>
      </w:r>
      <w:proofErr w:type="gramStart"/>
      <w:r w:rsidR="00C15C99">
        <w:rPr>
          <w:rFonts w:eastAsia="Arial"/>
          <w:color w:val="222222"/>
          <w:lang w:val="en-GB" w:eastAsia="en-AU"/>
        </w:rPr>
        <w:t>governance</w:t>
      </w:r>
      <w:proofErr w:type="gramEnd"/>
      <w:r w:rsidR="00C15C99">
        <w:rPr>
          <w:rFonts w:eastAsia="Arial"/>
          <w:color w:val="222222"/>
          <w:lang w:val="en-GB" w:eastAsia="en-AU"/>
        </w:rPr>
        <w:t xml:space="preserve"> and management. </w:t>
      </w:r>
      <w:r w:rsidR="00EA6E31">
        <w:rPr>
          <w:rFonts w:eastAsia="Arial"/>
          <w:color w:val="222222"/>
          <w:lang w:val="en-GB" w:eastAsia="en-AU"/>
        </w:rPr>
        <w:t xml:space="preserve"> </w:t>
      </w:r>
      <w:r w:rsidR="001D4823">
        <w:t xml:space="preserve">Marie Stopes </w:t>
      </w:r>
      <w:r w:rsidR="00EA6E31">
        <w:t xml:space="preserve">trained and </w:t>
      </w:r>
      <w:r w:rsidR="001D4823">
        <w:t>certif</w:t>
      </w:r>
      <w:r w:rsidR="00EA6E31">
        <w:t xml:space="preserve">ied </w:t>
      </w:r>
      <w:r w:rsidR="00B332CB" w:rsidRPr="00613A58">
        <w:t xml:space="preserve">37 health workers in </w:t>
      </w:r>
      <w:r w:rsidR="007246D5">
        <w:t xml:space="preserve">confidential counselling and </w:t>
      </w:r>
      <w:proofErr w:type="gramStart"/>
      <w:r w:rsidR="007246D5">
        <w:t>long acting</w:t>
      </w:r>
      <w:proofErr w:type="gramEnd"/>
      <w:r w:rsidR="007246D5">
        <w:t xml:space="preserve"> </w:t>
      </w:r>
      <w:r w:rsidR="00EA6E31">
        <w:t>reversible family</w:t>
      </w:r>
      <w:r w:rsidR="00203A85">
        <w:t xml:space="preserve"> planning</w:t>
      </w:r>
      <w:r w:rsidR="00EA6E31">
        <w:t xml:space="preserve"> methods</w:t>
      </w:r>
      <w:r w:rsidR="0082173E">
        <w:t xml:space="preserve">, </w:t>
      </w:r>
      <w:r w:rsidR="00C15C99">
        <w:t xml:space="preserve">and the Hela O&amp;G Specialist trained 13 </w:t>
      </w:r>
      <w:r w:rsidR="00C15C99" w:rsidRPr="00D80E59">
        <w:t xml:space="preserve">Community Health </w:t>
      </w:r>
      <w:r w:rsidR="00C15C99" w:rsidRPr="00D80E59">
        <w:lastRenderedPageBreak/>
        <w:t>Workers</w:t>
      </w:r>
      <w:r w:rsidR="00C15C99">
        <w:t xml:space="preserve"> (CHW) in basic midwifery and obstetric skill. </w:t>
      </w:r>
      <w:r w:rsidR="0082173E">
        <w:t xml:space="preserve">The </w:t>
      </w:r>
      <w:r w:rsidR="001D4823" w:rsidRPr="006D1C26">
        <w:t>Health Services Sector Development Program</w:t>
      </w:r>
      <w:r w:rsidR="00625896">
        <w:t xml:space="preserve"> </w:t>
      </w:r>
      <w:r w:rsidR="00E90665">
        <w:t>train</w:t>
      </w:r>
      <w:r w:rsidR="007246D5">
        <w:t xml:space="preserve">ed </w:t>
      </w:r>
      <w:r w:rsidR="00E90665">
        <w:t xml:space="preserve">88 </w:t>
      </w:r>
      <w:r w:rsidR="00B140B6">
        <w:t>middle mana</w:t>
      </w:r>
      <w:r w:rsidR="005473AB">
        <w:t xml:space="preserve">gers </w:t>
      </w:r>
      <w:r w:rsidR="007246D5">
        <w:t xml:space="preserve">in staff </w:t>
      </w:r>
      <w:r w:rsidR="00861613">
        <w:t xml:space="preserve">and team </w:t>
      </w:r>
      <w:r w:rsidR="00EA6E31">
        <w:t>management</w:t>
      </w:r>
      <w:r w:rsidR="00167D2E">
        <w:t>,</w:t>
      </w:r>
      <w:r w:rsidR="00EA6E31">
        <w:t xml:space="preserve"> </w:t>
      </w:r>
      <w:r w:rsidR="00167D2E">
        <w:t>induct</w:t>
      </w:r>
      <w:r w:rsidR="007246D5">
        <w:t xml:space="preserve">ed </w:t>
      </w:r>
      <w:r w:rsidR="00B140B6">
        <w:t xml:space="preserve">the </w:t>
      </w:r>
      <w:r w:rsidR="00861613">
        <w:t xml:space="preserve">PHA </w:t>
      </w:r>
      <w:r w:rsidR="00167D2E">
        <w:t>Board members</w:t>
      </w:r>
      <w:r w:rsidR="0082173E">
        <w:t>,</w:t>
      </w:r>
      <w:r w:rsidR="00167D2E">
        <w:t xml:space="preserve"> </w:t>
      </w:r>
      <w:r w:rsidR="0082173E">
        <w:t xml:space="preserve">and </w:t>
      </w:r>
      <w:r w:rsidR="00C15C99">
        <w:t xml:space="preserve">upskilled </w:t>
      </w:r>
      <w:r w:rsidR="00167D2E">
        <w:t>71</w:t>
      </w:r>
      <w:r w:rsidR="007246D5">
        <w:t xml:space="preserve"> technicians</w:t>
      </w:r>
      <w:r w:rsidR="00861613">
        <w:t xml:space="preserve"> and </w:t>
      </w:r>
      <w:r w:rsidR="007246D5">
        <w:t xml:space="preserve">frontline </w:t>
      </w:r>
      <w:r w:rsidR="00B140B6">
        <w:t xml:space="preserve">health </w:t>
      </w:r>
      <w:r w:rsidR="007246D5">
        <w:t>staff</w:t>
      </w:r>
      <w:r w:rsidR="00B140B6">
        <w:t xml:space="preserve"> </w:t>
      </w:r>
      <w:r w:rsidR="00167D2E">
        <w:t>in clinical governance</w:t>
      </w:r>
      <w:r w:rsidR="00B140B6">
        <w:t xml:space="preserve"> </w:t>
      </w:r>
      <w:r w:rsidR="0082173E">
        <w:t>including p</w:t>
      </w:r>
      <w:r w:rsidR="007246D5">
        <w:t>atient referral</w:t>
      </w:r>
      <w:r w:rsidR="00861613">
        <w:t>s</w:t>
      </w:r>
      <w:r w:rsidR="007246D5">
        <w:t xml:space="preserve">, medical </w:t>
      </w:r>
      <w:proofErr w:type="gramStart"/>
      <w:r w:rsidR="007246D5">
        <w:t>record</w:t>
      </w:r>
      <w:r w:rsidR="00B140B6">
        <w:t>s</w:t>
      </w:r>
      <w:proofErr w:type="gramEnd"/>
      <w:r w:rsidR="007246D5">
        <w:t xml:space="preserve"> and clinical audit</w:t>
      </w:r>
      <w:r w:rsidR="00B140B6">
        <w:t>s</w:t>
      </w:r>
      <w:r w:rsidR="007E5E57">
        <w:t>.</w:t>
      </w:r>
      <w:r w:rsidR="00861613">
        <w:t xml:space="preserve"> Expanding the CHW training and sustaining continued support across these areas</w:t>
      </w:r>
      <w:r w:rsidR="0082173E">
        <w:t>, after WBW,</w:t>
      </w:r>
      <w:r w:rsidR="00861613">
        <w:t xml:space="preserve"> would assure long term </w:t>
      </w:r>
      <w:r w:rsidR="0082173E">
        <w:t>benefits</w:t>
      </w:r>
      <w:r w:rsidR="009519A2">
        <w:t>.</w:t>
      </w:r>
      <w:r w:rsidR="0082173E">
        <w:t xml:space="preserve"> </w:t>
      </w:r>
    </w:p>
    <w:p w14:paraId="14ACD062" w14:textId="302044FC" w:rsidR="00D84526" w:rsidRPr="00B04DEA" w:rsidRDefault="004F0510" w:rsidP="001D4CAB">
      <w:pPr>
        <w:numPr>
          <w:ilvl w:val="0"/>
          <w:numId w:val="36"/>
        </w:numPr>
        <w:spacing w:before="120" w:after="0"/>
        <w:contextualSpacing/>
        <w:rPr>
          <w:rFonts w:eastAsia="Times New Roman"/>
          <w:b/>
          <w:bCs/>
          <w:color w:val="222222"/>
          <w:lang w:val="en-GB"/>
        </w:rPr>
      </w:pPr>
      <w:r w:rsidRPr="004F0510">
        <w:rPr>
          <w:rFonts w:eastAsia="Arial"/>
          <w:b/>
          <w:bCs/>
          <w:color w:val="222222"/>
          <w:lang w:val="en-GB" w:eastAsia="en-AU"/>
        </w:rPr>
        <w:t>Expanding the range of health services:</w:t>
      </w:r>
      <w:r w:rsidRPr="004F0510">
        <w:rPr>
          <w:rFonts w:eastAsia="Arial"/>
          <w:color w:val="222222"/>
          <w:lang w:val="en-GB" w:eastAsia="en-AU"/>
        </w:rPr>
        <w:t xml:space="preserve"> </w:t>
      </w:r>
      <w:r w:rsidR="0082173E">
        <w:rPr>
          <w:rFonts w:eastAsia="Arial"/>
          <w:color w:val="222222"/>
          <w:lang w:val="en-GB" w:eastAsia="en-AU"/>
        </w:rPr>
        <w:t>Non</w:t>
      </w:r>
      <w:r w:rsidR="00AD63F6">
        <w:rPr>
          <w:rFonts w:eastAsia="Arial"/>
          <w:color w:val="222222"/>
          <w:lang w:val="en-GB" w:eastAsia="en-AU"/>
        </w:rPr>
        <w:t>-</w:t>
      </w:r>
      <w:r w:rsidR="0082173E">
        <w:rPr>
          <w:rFonts w:eastAsia="Arial"/>
          <w:color w:val="222222"/>
          <w:lang w:val="en-GB" w:eastAsia="en-AU"/>
        </w:rPr>
        <w:t xml:space="preserve">government </w:t>
      </w:r>
      <w:r w:rsidR="00AD63F6">
        <w:rPr>
          <w:rFonts w:eastAsia="Arial"/>
          <w:color w:val="222222"/>
          <w:lang w:val="en-GB" w:eastAsia="en-AU"/>
        </w:rPr>
        <w:t xml:space="preserve">agencies </w:t>
      </w:r>
      <w:r w:rsidR="00D07088">
        <w:rPr>
          <w:rFonts w:eastAsia="Arial"/>
          <w:color w:val="222222"/>
          <w:lang w:val="en-GB" w:eastAsia="en-AU"/>
        </w:rPr>
        <w:t xml:space="preserve">were </w:t>
      </w:r>
      <w:r w:rsidR="0082173E">
        <w:rPr>
          <w:rFonts w:eastAsia="Arial"/>
          <w:color w:val="222222"/>
          <w:lang w:val="en-GB" w:eastAsia="en-AU"/>
        </w:rPr>
        <w:t>contracted t</w:t>
      </w:r>
      <w:r w:rsidR="00D07088">
        <w:rPr>
          <w:rFonts w:eastAsia="Arial"/>
          <w:color w:val="222222"/>
          <w:lang w:val="en-GB" w:eastAsia="en-AU"/>
        </w:rPr>
        <w:t>o bolster service capacity in Hela</w:t>
      </w:r>
      <w:r w:rsidR="0082173E">
        <w:rPr>
          <w:rFonts w:eastAsia="Arial"/>
          <w:color w:val="222222"/>
          <w:lang w:val="en-GB" w:eastAsia="en-AU"/>
        </w:rPr>
        <w:t xml:space="preserve">, especially </w:t>
      </w:r>
      <w:r w:rsidR="00AD63F6">
        <w:rPr>
          <w:rFonts w:eastAsia="Arial"/>
          <w:color w:val="222222"/>
          <w:lang w:val="en-GB" w:eastAsia="en-AU"/>
        </w:rPr>
        <w:t xml:space="preserve">for </w:t>
      </w:r>
      <w:r w:rsidR="0082173E">
        <w:rPr>
          <w:rFonts w:eastAsia="Arial"/>
          <w:color w:val="222222"/>
          <w:lang w:val="en-GB" w:eastAsia="en-AU"/>
        </w:rPr>
        <w:t>women and children</w:t>
      </w:r>
      <w:r w:rsidR="007D495D">
        <w:rPr>
          <w:rFonts w:eastAsia="Arial"/>
          <w:color w:val="222222"/>
          <w:lang w:val="en-GB" w:eastAsia="en-AU"/>
        </w:rPr>
        <w:t>’</w:t>
      </w:r>
      <w:r w:rsidR="0082173E">
        <w:rPr>
          <w:rFonts w:eastAsia="Arial"/>
          <w:color w:val="222222"/>
          <w:lang w:val="en-GB" w:eastAsia="en-AU"/>
        </w:rPr>
        <w:t>s health</w:t>
      </w:r>
      <w:r w:rsidR="00AB7F2B">
        <w:rPr>
          <w:rFonts w:eastAsia="Arial"/>
          <w:color w:val="222222"/>
          <w:lang w:val="en-GB" w:eastAsia="en-AU"/>
        </w:rPr>
        <w:t>. SSM</w:t>
      </w:r>
      <w:r w:rsidR="00B04DEA">
        <w:rPr>
          <w:rFonts w:eastAsia="Arial"/>
          <w:color w:val="222222"/>
          <w:lang w:val="en-GB" w:eastAsia="en-AU"/>
        </w:rPr>
        <w:t xml:space="preserve"> </w:t>
      </w:r>
      <w:r w:rsidR="0099780D">
        <w:rPr>
          <w:rFonts w:eastAsia="Arial"/>
          <w:color w:val="222222"/>
          <w:lang w:val="en-GB" w:eastAsia="en-AU"/>
        </w:rPr>
        <w:t xml:space="preserve">were funded to </w:t>
      </w:r>
      <w:r w:rsidR="00B04DEA">
        <w:rPr>
          <w:rFonts w:eastAsia="Arial"/>
          <w:color w:val="222222"/>
          <w:lang w:val="en-GB" w:eastAsia="en-AU"/>
        </w:rPr>
        <w:t>repair</w:t>
      </w:r>
      <w:r w:rsidR="00AB7F2B">
        <w:rPr>
          <w:rFonts w:eastAsia="Arial"/>
          <w:color w:val="222222"/>
          <w:lang w:val="en-GB" w:eastAsia="en-AU"/>
        </w:rPr>
        <w:t xml:space="preserve"> and </w:t>
      </w:r>
      <w:r w:rsidR="00BC6316">
        <w:rPr>
          <w:rFonts w:eastAsia="Arial"/>
          <w:color w:val="222222"/>
          <w:lang w:val="en-GB" w:eastAsia="en-AU"/>
        </w:rPr>
        <w:t xml:space="preserve">commission </w:t>
      </w:r>
      <w:r w:rsidRPr="004F0510">
        <w:rPr>
          <w:rFonts w:eastAsia="Arial"/>
          <w:color w:val="222222"/>
          <w:lang w:val="en-GB" w:eastAsia="en-AU"/>
        </w:rPr>
        <w:t>Pai Health Facility</w:t>
      </w:r>
      <w:r w:rsidR="002B25A0">
        <w:rPr>
          <w:rFonts w:eastAsia="Arial"/>
          <w:color w:val="222222"/>
          <w:lang w:val="en-GB" w:eastAsia="en-AU"/>
        </w:rPr>
        <w:t xml:space="preserve"> </w:t>
      </w:r>
      <w:r w:rsidR="00E94B5F">
        <w:rPr>
          <w:rFonts w:eastAsia="Arial"/>
          <w:color w:val="222222"/>
          <w:lang w:val="en-GB" w:eastAsia="en-AU"/>
        </w:rPr>
        <w:t xml:space="preserve">and provide essential maternal and child health </w:t>
      </w:r>
      <w:r w:rsidR="00861613">
        <w:rPr>
          <w:rFonts w:eastAsia="Arial"/>
          <w:color w:val="222222"/>
          <w:lang w:val="en-GB" w:eastAsia="en-AU"/>
        </w:rPr>
        <w:t>services</w:t>
      </w:r>
      <w:r w:rsidR="00E94B5F">
        <w:t xml:space="preserve"> </w:t>
      </w:r>
      <w:r w:rsidR="00E94B5F">
        <w:rPr>
          <w:rFonts w:eastAsia="Arial"/>
          <w:color w:val="222222"/>
          <w:lang w:val="en-GB" w:eastAsia="en-AU"/>
        </w:rPr>
        <w:t>t</w:t>
      </w:r>
      <w:r w:rsidR="0082173E">
        <w:rPr>
          <w:rFonts w:eastAsia="Arial"/>
          <w:color w:val="222222"/>
          <w:lang w:val="en-GB" w:eastAsia="en-AU"/>
        </w:rPr>
        <w:t xml:space="preserve">o </w:t>
      </w:r>
      <w:r w:rsidR="00E94B5F">
        <w:t xml:space="preserve">reduce the burden on </w:t>
      </w:r>
      <w:r w:rsidR="00D07088">
        <w:t>Tari H</w:t>
      </w:r>
      <w:r w:rsidR="00E94B5F">
        <w:t>ospital</w:t>
      </w:r>
      <w:r w:rsidR="00AD63F6">
        <w:t>’s</w:t>
      </w:r>
      <w:r w:rsidR="00E94B5F">
        <w:t xml:space="preserve"> out-patient</w:t>
      </w:r>
      <w:r w:rsidR="00D07088">
        <w:t>s</w:t>
      </w:r>
      <w:r w:rsidR="00E94B5F">
        <w:t xml:space="preserve"> department</w:t>
      </w:r>
      <w:r w:rsidR="005473AB">
        <w:t xml:space="preserve">. </w:t>
      </w:r>
      <w:r w:rsidR="007E5E57">
        <w:t>Marie Stopes PNG</w:t>
      </w:r>
      <w:r w:rsidR="00AB7F2B">
        <w:t xml:space="preserve"> were </w:t>
      </w:r>
      <w:r w:rsidR="0099780D">
        <w:t xml:space="preserve">contracted </w:t>
      </w:r>
      <w:r w:rsidR="00AB7F2B">
        <w:t xml:space="preserve">to </w:t>
      </w:r>
      <w:r w:rsidR="007E6958" w:rsidRPr="00E2123E">
        <w:t xml:space="preserve">deliver </w:t>
      </w:r>
      <w:r w:rsidR="00BC6316" w:rsidRPr="00E2123E">
        <w:t>sexual and reproductive</w:t>
      </w:r>
      <w:r w:rsidR="00BC6316">
        <w:t xml:space="preserve"> services </w:t>
      </w:r>
      <w:r w:rsidR="00E94B5F">
        <w:t xml:space="preserve">through outreach mobile </w:t>
      </w:r>
      <w:r w:rsidR="00D07088">
        <w:t>clinic</w:t>
      </w:r>
      <w:r w:rsidR="00E94B5F">
        <w:t>s</w:t>
      </w:r>
      <w:r w:rsidR="007D495D">
        <w:t xml:space="preserve"> in isolated rural communities where need was high but access low</w:t>
      </w:r>
      <w:r w:rsidR="00AB7F2B">
        <w:t xml:space="preserve">. </w:t>
      </w:r>
      <w:r w:rsidR="00D84526" w:rsidRPr="00B04DEA">
        <w:rPr>
          <w:rFonts w:eastAsia="Times New Roman"/>
          <w:color w:val="222222"/>
          <w:lang w:val="en-GB" w:eastAsia="en-GB"/>
        </w:rPr>
        <w:t>Prior to WBW, neither of these organisations had worked in Hela</w:t>
      </w:r>
      <w:r w:rsidR="00963ADB">
        <w:rPr>
          <w:rFonts w:eastAsia="Times New Roman"/>
          <w:color w:val="222222"/>
          <w:lang w:val="en-GB" w:eastAsia="en-GB"/>
        </w:rPr>
        <w:t xml:space="preserve"> but</w:t>
      </w:r>
      <w:r w:rsidR="00D07088">
        <w:rPr>
          <w:rFonts w:eastAsia="Times New Roman"/>
          <w:color w:val="222222"/>
          <w:lang w:val="en-GB" w:eastAsia="en-GB"/>
        </w:rPr>
        <w:t xml:space="preserve"> </w:t>
      </w:r>
      <w:r w:rsidR="00934CEA">
        <w:rPr>
          <w:rFonts w:eastAsia="Times New Roman"/>
          <w:color w:val="222222"/>
          <w:lang w:val="en-GB" w:eastAsia="en-GB"/>
        </w:rPr>
        <w:t>b</w:t>
      </w:r>
      <w:r w:rsidR="00D84526" w:rsidRPr="00B04DEA">
        <w:rPr>
          <w:rFonts w:eastAsia="Times New Roman"/>
          <w:color w:val="222222"/>
          <w:lang w:val="en-GB" w:eastAsia="en-GB"/>
        </w:rPr>
        <w:t xml:space="preserve">rought much-needed </w:t>
      </w:r>
      <w:r w:rsidR="00245D57">
        <w:rPr>
          <w:rFonts w:eastAsia="Times New Roman"/>
          <w:color w:val="222222"/>
          <w:lang w:val="en-GB" w:eastAsia="en-GB"/>
        </w:rPr>
        <w:t xml:space="preserve">supplementary </w:t>
      </w:r>
      <w:r w:rsidR="00D84526" w:rsidRPr="00B04DEA">
        <w:rPr>
          <w:rFonts w:eastAsia="Times New Roman"/>
          <w:color w:val="222222"/>
          <w:lang w:val="en-GB" w:eastAsia="en-GB"/>
        </w:rPr>
        <w:t>services</w:t>
      </w:r>
      <w:r w:rsidR="00E94B5F">
        <w:rPr>
          <w:rFonts w:eastAsia="Times New Roman"/>
          <w:color w:val="222222"/>
          <w:lang w:val="en-GB" w:eastAsia="en-GB"/>
        </w:rPr>
        <w:t xml:space="preserve"> given their </w:t>
      </w:r>
      <w:r w:rsidR="00963ADB">
        <w:rPr>
          <w:rFonts w:eastAsia="Times New Roman"/>
          <w:color w:val="222222"/>
          <w:lang w:val="en-GB" w:eastAsia="en-GB"/>
        </w:rPr>
        <w:t xml:space="preserve">specific </w:t>
      </w:r>
      <w:r w:rsidR="00E94B5F">
        <w:rPr>
          <w:rFonts w:eastAsia="Times New Roman"/>
          <w:color w:val="222222"/>
          <w:lang w:val="en-GB" w:eastAsia="en-GB"/>
        </w:rPr>
        <w:t>expertise</w:t>
      </w:r>
      <w:r w:rsidR="00963ADB">
        <w:rPr>
          <w:rFonts w:eastAsia="Times New Roman"/>
          <w:color w:val="222222"/>
          <w:lang w:val="en-GB" w:eastAsia="en-GB"/>
        </w:rPr>
        <w:t xml:space="preserve"> and community focus</w:t>
      </w:r>
      <w:r w:rsidR="00D84526" w:rsidRPr="00B04DEA">
        <w:rPr>
          <w:rFonts w:eastAsia="Times New Roman"/>
          <w:color w:val="222222"/>
          <w:lang w:val="en-GB" w:eastAsia="en-GB"/>
        </w:rPr>
        <w:t>.</w:t>
      </w:r>
    </w:p>
    <w:p w14:paraId="4CE79126" w14:textId="3A39CB0F" w:rsidR="00EE7216" w:rsidRPr="00F24E3E" w:rsidRDefault="004F0510" w:rsidP="001D4CAB">
      <w:pPr>
        <w:numPr>
          <w:ilvl w:val="0"/>
          <w:numId w:val="36"/>
        </w:numPr>
        <w:spacing w:before="120" w:after="0"/>
        <w:contextualSpacing/>
        <w:rPr>
          <w:rFonts w:eastAsia="Times New Roman"/>
          <w:b/>
          <w:bCs/>
          <w:color w:val="222222"/>
          <w:lang w:val="en-GB"/>
        </w:rPr>
      </w:pPr>
      <w:r w:rsidRPr="004F0510">
        <w:rPr>
          <w:rFonts w:eastAsia="Arial"/>
          <w:b/>
          <w:bCs/>
          <w:color w:val="222222"/>
          <w:lang w:val="en-GB" w:eastAsia="en-AU"/>
        </w:rPr>
        <w:t>Service Level Agreements:</w:t>
      </w:r>
      <w:r w:rsidRPr="004F0510">
        <w:rPr>
          <w:rFonts w:eastAsia="Arial"/>
          <w:color w:val="222222"/>
          <w:lang w:val="en-GB" w:eastAsia="en-AU"/>
        </w:rPr>
        <w:t xml:space="preserve"> S</w:t>
      </w:r>
      <w:r w:rsidR="004C6564">
        <w:rPr>
          <w:rFonts w:eastAsia="Arial"/>
          <w:color w:val="222222"/>
          <w:lang w:val="en-GB" w:eastAsia="en-AU"/>
        </w:rPr>
        <w:t>ervice Level Agreement</w:t>
      </w:r>
      <w:r w:rsidRPr="004F0510">
        <w:rPr>
          <w:rFonts w:eastAsia="Arial"/>
          <w:color w:val="222222"/>
          <w:lang w:val="en-GB" w:eastAsia="en-AU"/>
        </w:rPr>
        <w:t xml:space="preserve">s </w:t>
      </w:r>
      <w:r w:rsidR="00963ADB">
        <w:rPr>
          <w:rFonts w:eastAsia="Arial"/>
          <w:color w:val="222222"/>
          <w:lang w:val="en-GB" w:eastAsia="en-AU"/>
        </w:rPr>
        <w:t xml:space="preserve">were used </w:t>
      </w:r>
      <w:r w:rsidR="00E94B5F">
        <w:rPr>
          <w:rFonts w:eastAsia="Arial"/>
          <w:color w:val="222222"/>
          <w:lang w:val="en-GB" w:eastAsia="en-AU"/>
        </w:rPr>
        <w:t xml:space="preserve">to </w:t>
      </w:r>
      <w:r w:rsidR="00963ADB">
        <w:rPr>
          <w:rFonts w:eastAsia="Arial"/>
          <w:color w:val="222222"/>
          <w:lang w:val="en-GB" w:eastAsia="en-AU"/>
        </w:rPr>
        <w:t xml:space="preserve">formalise </w:t>
      </w:r>
      <w:r w:rsidR="00F9056F">
        <w:rPr>
          <w:rFonts w:eastAsia="Arial"/>
          <w:color w:val="222222"/>
          <w:lang w:val="en-GB" w:eastAsia="en-AU"/>
        </w:rPr>
        <w:t xml:space="preserve">the </w:t>
      </w:r>
      <w:r w:rsidR="00C6716B">
        <w:rPr>
          <w:rFonts w:eastAsia="Arial"/>
          <w:color w:val="222222"/>
          <w:lang w:val="en-GB" w:eastAsia="en-AU"/>
        </w:rPr>
        <w:t>partnership p</w:t>
      </w:r>
      <w:r w:rsidR="00F9056F">
        <w:rPr>
          <w:rFonts w:eastAsia="Arial"/>
          <w:color w:val="222222"/>
          <w:lang w:val="en-GB" w:eastAsia="en-AU"/>
        </w:rPr>
        <w:t xml:space="preserve">rovided by the </w:t>
      </w:r>
      <w:r w:rsidR="00963ADB">
        <w:rPr>
          <w:rFonts w:eastAsia="Arial"/>
          <w:color w:val="222222"/>
          <w:lang w:val="en-GB" w:eastAsia="en-AU"/>
        </w:rPr>
        <w:t>C</w:t>
      </w:r>
      <w:r w:rsidRPr="004F0510">
        <w:rPr>
          <w:rFonts w:eastAsia="Times New Roman"/>
          <w:color w:val="222222"/>
          <w:lang w:val="en-GB" w:eastAsia="en-GB"/>
        </w:rPr>
        <w:t>hristian and Catholic Church Health</w:t>
      </w:r>
      <w:r w:rsidR="00F9056F">
        <w:rPr>
          <w:rFonts w:eastAsia="Times New Roman"/>
          <w:color w:val="222222"/>
          <w:lang w:val="en-GB" w:eastAsia="en-GB"/>
        </w:rPr>
        <w:t xml:space="preserve"> </w:t>
      </w:r>
      <w:r w:rsidR="00C6716B">
        <w:rPr>
          <w:rFonts w:eastAsia="Times New Roman"/>
          <w:color w:val="222222"/>
          <w:lang w:val="en-GB" w:eastAsia="en-GB"/>
        </w:rPr>
        <w:t>Services</w:t>
      </w:r>
      <w:r w:rsidR="00C6716B">
        <w:rPr>
          <w:rFonts w:eastAsia="Arial"/>
          <w:color w:val="222222"/>
          <w:lang w:val="en-GB" w:eastAsia="en-AU"/>
        </w:rPr>
        <w:t>. Prior to WBW they had never worked with a clear</w:t>
      </w:r>
      <w:r w:rsidR="00681EFF">
        <w:rPr>
          <w:rFonts w:eastAsia="Arial"/>
          <w:color w:val="222222"/>
          <w:lang w:val="en-GB" w:eastAsia="en-AU"/>
        </w:rPr>
        <w:t xml:space="preserve"> </w:t>
      </w:r>
      <w:r w:rsidR="00C6716B">
        <w:rPr>
          <w:rFonts w:eastAsia="Arial"/>
          <w:color w:val="222222"/>
          <w:lang w:val="en-GB" w:eastAsia="en-AU"/>
        </w:rPr>
        <w:t xml:space="preserve">mandate even they </w:t>
      </w:r>
      <w:r w:rsidR="00F9056F">
        <w:rPr>
          <w:rFonts w:eastAsia="Arial"/>
          <w:color w:val="222222"/>
          <w:lang w:val="en-GB" w:eastAsia="en-AU"/>
        </w:rPr>
        <w:t>mana</w:t>
      </w:r>
      <w:proofErr w:type="spellStart"/>
      <w:r w:rsidR="00F9056F" w:rsidRPr="004C42CB">
        <w:t>ge</w:t>
      </w:r>
      <w:proofErr w:type="spellEnd"/>
      <w:r w:rsidR="00F9056F" w:rsidRPr="004C42CB">
        <w:t xml:space="preserve"> over 70% of health facilities in rural and remote areas of Hela</w:t>
      </w:r>
      <w:r w:rsidR="00F9056F">
        <w:t>.  Th</w:t>
      </w:r>
      <w:r w:rsidR="00681EFF">
        <w:t xml:space="preserve">e SLAs </w:t>
      </w:r>
      <w:r w:rsidRPr="004F0510">
        <w:rPr>
          <w:rFonts w:eastAsia="Arial"/>
          <w:color w:val="222222"/>
          <w:lang w:val="en-GB" w:eastAsia="en-AU"/>
        </w:rPr>
        <w:t xml:space="preserve">improved coordination </w:t>
      </w:r>
      <w:r w:rsidR="006A6021">
        <w:rPr>
          <w:rFonts w:eastAsia="Arial"/>
          <w:color w:val="222222"/>
          <w:lang w:val="en-GB" w:eastAsia="en-AU"/>
        </w:rPr>
        <w:t xml:space="preserve">and transparency between </w:t>
      </w:r>
      <w:r w:rsidRPr="004F0510">
        <w:rPr>
          <w:rFonts w:eastAsia="Arial"/>
          <w:color w:val="222222"/>
          <w:lang w:val="en-GB" w:eastAsia="en-AU"/>
        </w:rPr>
        <w:t xml:space="preserve">the PHA and church </w:t>
      </w:r>
      <w:r w:rsidR="00F9056F">
        <w:rPr>
          <w:rFonts w:eastAsia="Arial"/>
          <w:color w:val="222222"/>
          <w:lang w:val="en-GB" w:eastAsia="en-AU"/>
        </w:rPr>
        <w:t xml:space="preserve">partners </w:t>
      </w:r>
      <w:r w:rsidR="00751DCD">
        <w:rPr>
          <w:rFonts w:eastAsia="Arial"/>
          <w:color w:val="222222"/>
          <w:lang w:val="en-GB" w:eastAsia="en-AU"/>
        </w:rPr>
        <w:t xml:space="preserve">and </w:t>
      </w:r>
      <w:r w:rsidRPr="004F0510">
        <w:rPr>
          <w:rFonts w:eastAsia="Times New Roman"/>
          <w:color w:val="222222"/>
          <w:lang w:val="en-GB" w:eastAsia="en-GB"/>
        </w:rPr>
        <w:t xml:space="preserve">provided the framework for </w:t>
      </w:r>
      <w:r w:rsidR="00681EFF" w:rsidRPr="004F0510">
        <w:rPr>
          <w:rFonts w:eastAsia="Times New Roman"/>
          <w:color w:val="222222"/>
          <w:lang w:val="en-GB" w:eastAsia="en-GB"/>
        </w:rPr>
        <w:t xml:space="preserve">church health </w:t>
      </w:r>
      <w:r w:rsidR="00681EFF">
        <w:rPr>
          <w:rFonts w:eastAsia="Times New Roman"/>
          <w:color w:val="222222"/>
          <w:lang w:val="en-GB" w:eastAsia="en-GB"/>
        </w:rPr>
        <w:t>facilities</w:t>
      </w:r>
      <w:r w:rsidR="00681EFF" w:rsidRPr="004F0510">
        <w:rPr>
          <w:rFonts w:eastAsia="Times New Roman"/>
          <w:color w:val="222222"/>
          <w:lang w:val="en-GB" w:eastAsia="en-GB"/>
        </w:rPr>
        <w:t xml:space="preserve"> </w:t>
      </w:r>
      <w:r w:rsidR="00681EFF">
        <w:rPr>
          <w:rFonts w:eastAsia="Times New Roman"/>
          <w:color w:val="222222"/>
          <w:lang w:val="en-GB" w:eastAsia="en-GB"/>
        </w:rPr>
        <w:t xml:space="preserve">to receive a portion of the PHAs </w:t>
      </w:r>
      <w:r w:rsidRPr="004F0510">
        <w:rPr>
          <w:rFonts w:eastAsia="Times New Roman"/>
          <w:color w:val="222222"/>
          <w:lang w:val="en-GB" w:eastAsia="en-GB"/>
        </w:rPr>
        <w:t xml:space="preserve">Health Function Grants. </w:t>
      </w:r>
    </w:p>
    <w:p w14:paraId="57D22F6A" w14:textId="77777777" w:rsidR="00F741D5" w:rsidRDefault="004F0510" w:rsidP="001D4CAB">
      <w:pPr>
        <w:pStyle w:val="Heading4bluevariantHDMES"/>
        <w:spacing w:before="120" w:after="0"/>
      </w:pPr>
      <w:r w:rsidRPr="004F0510">
        <w:t>Improved health outcomes</w:t>
      </w:r>
    </w:p>
    <w:p w14:paraId="335C7448" w14:textId="09D3121C" w:rsidR="00434C01" w:rsidRDefault="00C6716B" w:rsidP="001D4CAB">
      <w:pPr>
        <w:spacing w:before="120" w:after="0"/>
        <w:rPr>
          <w:rFonts w:eastAsia="Times New Roman"/>
          <w:color w:val="222222"/>
        </w:rPr>
      </w:pPr>
      <w:r>
        <w:rPr>
          <w:rFonts w:eastAsia="Times New Roman"/>
          <w:color w:val="222222"/>
        </w:rPr>
        <w:t xml:space="preserve">Under </w:t>
      </w:r>
      <w:r w:rsidR="004F0510" w:rsidRPr="004F0510">
        <w:rPr>
          <w:rFonts w:eastAsia="Times New Roman"/>
          <w:color w:val="222222"/>
        </w:rPr>
        <w:t xml:space="preserve">WBW there were improvements in health outcomes </w:t>
      </w:r>
      <w:r>
        <w:rPr>
          <w:rFonts w:eastAsia="Times New Roman"/>
          <w:color w:val="222222"/>
        </w:rPr>
        <w:t>in comparison to the project</w:t>
      </w:r>
      <w:r w:rsidR="00681EFF">
        <w:rPr>
          <w:rFonts w:eastAsia="Times New Roman"/>
          <w:color w:val="222222"/>
        </w:rPr>
        <w:t>’</w:t>
      </w:r>
      <w:r>
        <w:rPr>
          <w:rFonts w:eastAsia="Times New Roman"/>
          <w:color w:val="222222"/>
        </w:rPr>
        <w:t>s baseline and</w:t>
      </w:r>
      <w:r w:rsidR="004F0510" w:rsidRPr="004F0510">
        <w:rPr>
          <w:rFonts w:eastAsia="Times New Roman"/>
          <w:color w:val="222222"/>
        </w:rPr>
        <w:t xml:space="preserve"> </w:t>
      </w:r>
      <w:r>
        <w:rPr>
          <w:rFonts w:eastAsia="Times New Roman"/>
          <w:color w:val="222222"/>
        </w:rPr>
        <w:t xml:space="preserve">other </w:t>
      </w:r>
      <w:r w:rsidR="005E5126">
        <w:rPr>
          <w:rFonts w:eastAsia="Times New Roman"/>
          <w:color w:val="222222"/>
        </w:rPr>
        <w:t xml:space="preserve">non-WBW </w:t>
      </w:r>
      <w:r w:rsidR="004F0510" w:rsidRPr="004F0510">
        <w:rPr>
          <w:rFonts w:eastAsia="Times New Roman"/>
          <w:color w:val="222222"/>
        </w:rPr>
        <w:t>areas</w:t>
      </w:r>
      <w:r w:rsidR="00E44A9A">
        <w:rPr>
          <w:rStyle w:val="FootnoteReference"/>
          <w:rFonts w:eastAsia="Times New Roman"/>
          <w:color w:val="222222"/>
        </w:rPr>
        <w:footnoteReference w:id="2"/>
      </w:r>
      <w:r w:rsidR="004F0510" w:rsidRPr="004F0510">
        <w:rPr>
          <w:rFonts w:eastAsia="Times New Roman"/>
          <w:color w:val="222222"/>
        </w:rPr>
        <w:t xml:space="preserve">. </w:t>
      </w:r>
      <w:r w:rsidR="00681EFF">
        <w:rPr>
          <w:rFonts w:eastAsia="Times New Roman"/>
          <w:color w:val="222222"/>
        </w:rPr>
        <w:t xml:space="preserve">These </w:t>
      </w:r>
      <w:r>
        <w:rPr>
          <w:rFonts w:eastAsia="Times New Roman"/>
          <w:color w:val="222222"/>
        </w:rPr>
        <w:t xml:space="preserve">were evident in the </w:t>
      </w:r>
      <w:r w:rsidR="004F0510" w:rsidRPr="004F0510">
        <w:rPr>
          <w:rFonts w:eastAsia="Times New Roman"/>
          <w:color w:val="222222"/>
        </w:rPr>
        <w:t>use of frontline health services, antenatal care visits, vaccinations, and outpatient presentations</w:t>
      </w:r>
      <w:r>
        <w:rPr>
          <w:rFonts w:eastAsia="Times New Roman"/>
          <w:color w:val="222222"/>
        </w:rPr>
        <w:t xml:space="preserve"> and </w:t>
      </w:r>
      <w:r w:rsidR="004F0510" w:rsidRPr="004F0510">
        <w:rPr>
          <w:rFonts w:eastAsia="Times New Roman"/>
          <w:color w:val="222222"/>
        </w:rPr>
        <w:t xml:space="preserve">facility-based deliveries. </w:t>
      </w:r>
      <w:r w:rsidR="00681EFF">
        <w:rPr>
          <w:rFonts w:eastAsia="Times New Roman"/>
          <w:color w:val="222222"/>
        </w:rPr>
        <w:t xml:space="preserve">Additionally: </w:t>
      </w:r>
    </w:p>
    <w:p w14:paraId="6D9BF887" w14:textId="672E4B41" w:rsidR="00434C01" w:rsidRPr="00AA0BAD" w:rsidRDefault="000767FA" w:rsidP="001D4CAB">
      <w:pPr>
        <w:pStyle w:val="Bulletlist1HDMES"/>
        <w:rPr>
          <w:b/>
          <w:bCs/>
        </w:rPr>
      </w:pPr>
      <w:r>
        <w:t>T</w:t>
      </w:r>
      <w:r w:rsidR="004F0510" w:rsidRPr="00AA0BAD">
        <w:t>he number of outreach clinics almost doubled</w:t>
      </w:r>
      <w:r w:rsidR="009C371B">
        <w:t xml:space="preserve">, from 5 per 1,000 people in 2017 to </w:t>
      </w:r>
      <w:r w:rsidR="00F30613">
        <w:t>9 per 1,000 in 2019.</w:t>
      </w:r>
    </w:p>
    <w:p w14:paraId="4C6BF139" w14:textId="4CF0DBAF" w:rsidR="00434C01" w:rsidRPr="00AA0BAD" w:rsidRDefault="00AA0BAD" w:rsidP="001D4CAB">
      <w:pPr>
        <w:pStyle w:val="Bulletlist1HDMES"/>
        <w:rPr>
          <w:b/>
          <w:bCs/>
        </w:rPr>
      </w:pPr>
      <w:r>
        <w:t>T</w:t>
      </w:r>
      <w:r w:rsidR="004F0510" w:rsidRPr="00AA0BAD">
        <w:t>he number of women making their fourth antenatal care visit rose by 63%, from approximately 8</w:t>
      </w:r>
      <w:r w:rsidR="004F0510" w:rsidRPr="00AA0BAD">
        <w:rPr>
          <w:lang w:eastAsia="en-GB"/>
        </w:rPr>
        <w:t> </w:t>
      </w:r>
      <w:r w:rsidR="004F0510" w:rsidRPr="00AA0BAD">
        <w:t>per 1,000 people in 2017, to 13 per 1,000 in 2019</w:t>
      </w:r>
      <w:r w:rsidR="009B74AB">
        <w:t>.</w:t>
      </w:r>
    </w:p>
    <w:p w14:paraId="23D6BB18" w14:textId="64BA8816" w:rsidR="009519A2" w:rsidRPr="00F24E3E" w:rsidRDefault="004F0510" w:rsidP="001D4CAB">
      <w:pPr>
        <w:pStyle w:val="Bulletlist1HDMES"/>
        <w:rPr>
          <w:b/>
          <w:bCs/>
        </w:rPr>
      </w:pPr>
      <w:r w:rsidRPr="00AA0BAD">
        <w:t xml:space="preserve">The number of children (per 1,000 people) receiving their </w:t>
      </w:r>
      <w:r w:rsidRPr="00AA0BAD">
        <w:rPr>
          <w:lang w:eastAsia="en-GB"/>
        </w:rPr>
        <w:t>nine</w:t>
      </w:r>
      <w:r w:rsidRPr="00AA0BAD">
        <w:t xml:space="preserve">-month measles vaccination rose by almost 50% from 2017 to 2019. </w:t>
      </w:r>
    </w:p>
    <w:p w14:paraId="3913210B" w14:textId="7E008AAD" w:rsidR="0091677A" w:rsidRPr="00C86038" w:rsidRDefault="009048E5" w:rsidP="001D4CAB">
      <w:pPr>
        <w:spacing w:before="120" w:after="0"/>
        <w:rPr>
          <w:rFonts w:ascii="Franklin Gothic Demi" w:eastAsia="Times New Roman" w:hAnsi="Franklin Gothic Demi"/>
          <w:bCs/>
          <w:color w:val="041F60"/>
          <w:sz w:val="24"/>
          <w:szCs w:val="28"/>
        </w:rPr>
      </w:pPr>
      <w:r w:rsidRPr="00C86038">
        <w:rPr>
          <w:rFonts w:ascii="Franklin Gothic Demi" w:eastAsia="Times New Roman" w:hAnsi="Franklin Gothic Demi"/>
          <w:bCs/>
          <w:color w:val="041F60"/>
          <w:sz w:val="24"/>
          <w:szCs w:val="28"/>
        </w:rPr>
        <w:t>Remaining</w:t>
      </w:r>
      <w:r w:rsidR="00C86038" w:rsidRPr="00C86038">
        <w:rPr>
          <w:rFonts w:ascii="Franklin Gothic Demi" w:eastAsia="Times New Roman" w:hAnsi="Franklin Gothic Demi"/>
          <w:bCs/>
          <w:color w:val="041F60"/>
          <w:sz w:val="24"/>
          <w:szCs w:val="28"/>
        </w:rPr>
        <w:t xml:space="preserve"> gaps and</w:t>
      </w:r>
      <w:r w:rsidRPr="00C86038">
        <w:rPr>
          <w:rFonts w:ascii="Franklin Gothic Demi" w:eastAsia="Times New Roman" w:hAnsi="Franklin Gothic Demi"/>
          <w:bCs/>
          <w:color w:val="041F60"/>
          <w:sz w:val="24"/>
          <w:szCs w:val="28"/>
        </w:rPr>
        <w:t xml:space="preserve"> challenges</w:t>
      </w:r>
    </w:p>
    <w:p w14:paraId="716C2C0B" w14:textId="4F7BB6DE" w:rsidR="0020441A" w:rsidRDefault="000D3490" w:rsidP="001D4CAB">
      <w:pPr>
        <w:spacing w:after="0"/>
      </w:pPr>
      <w:r>
        <w:t xml:space="preserve">WBW </w:t>
      </w:r>
      <w:r w:rsidR="009E0E57">
        <w:t xml:space="preserve">provided </w:t>
      </w:r>
      <w:r>
        <w:t xml:space="preserve">effective </w:t>
      </w:r>
      <w:r w:rsidR="009E0E57">
        <w:t xml:space="preserve">strategies to address </w:t>
      </w:r>
      <w:r>
        <w:t xml:space="preserve">health system </w:t>
      </w:r>
      <w:r w:rsidR="009E0E57">
        <w:t xml:space="preserve">issues </w:t>
      </w:r>
      <w:r>
        <w:t>at the provincial level</w:t>
      </w:r>
      <w:r w:rsidR="009E5E57">
        <w:t xml:space="preserve">, but its </w:t>
      </w:r>
      <w:r w:rsidR="005E1C68">
        <w:t>national focus</w:t>
      </w:r>
      <w:r w:rsidR="00133CF4">
        <w:t xml:space="preserve"> </w:t>
      </w:r>
      <w:r w:rsidR="008722FD">
        <w:t xml:space="preserve">was much more </w:t>
      </w:r>
      <w:r w:rsidR="009E5E57">
        <w:t>specific and targeted</w:t>
      </w:r>
      <w:r w:rsidR="00133CF4">
        <w:t>.</w:t>
      </w:r>
      <w:r w:rsidR="005E1C68">
        <w:t xml:space="preserve"> </w:t>
      </w:r>
    </w:p>
    <w:p w14:paraId="3B9B84FB" w14:textId="6BC1D64F" w:rsidR="00612212" w:rsidRPr="00612212" w:rsidRDefault="00612212" w:rsidP="001D4CAB">
      <w:pPr>
        <w:pStyle w:val="Bulletlist1HDMES"/>
        <w:numPr>
          <w:ilvl w:val="0"/>
          <w:numId w:val="65"/>
        </w:numPr>
        <w:rPr>
          <w:b/>
          <w:bCs/>
          <w:color w:val="000000" w:themeColor="text1"/>
          <w:sz w:val="32"/>
          <w:szCs w:val="32"/>
        </w:rPr>
      </w:pPr>
      <w:r>
        <w:t>OSF sought membership to n</w:t>
      </w:r>
      <w:r w:rsidR="00335BB1">
        <w:t xml:space="preserve">ational </w:t>
      </w:r>
      <w:r w:rsidR="003675E8">
        <w:t xml:space="preserve">forums </w:t>
      </w:r>
      <w:r w:rsidR="00335BB1">
        <w:t>such as HSACC</w:t>
      </w:r>
      <w:r>
        <w:t xml:space="preserve"> and PLSSMA. It was hoped that</w:t>
      </w:r>
      <w:r w:rsidR="003675E8">
        <w:t xml:space="preserve"> advocacy at these meetings could improve the profile of th</w:t>
      </w:r>
      <w:r w:rsidR="00335BB1">
        <w:t>e public private partnership model</w:t>
      </w:r>
      <w:r w:rsidR="003675E8">
        <w:t xml:space="preserve"> for the PHA agenda</w:t>
      </w:r>
      <w:r w:rsidR="009E5E57">
        <w:t xml:space="preserve">. Tangible </w:t>
      </w:r>
      <w:r w:rsidR="008722FD">
        <w:t>results could n</w:t>
      </w:r>
      <w:r w:rsidR="009E5E57">
        <w:t xml:space="preserve">ot </w:t>
      </w:r>
      <w:r w:rsidR="008722FD">
        <w:t xml:space="preserve">be ascertained. </w:t>
      </w:r>
    </w:p>
    <w:p w14:paraId="3B342C36" w14:textId="4C8AA902" w:rsidR="00825889" w:rsidRPr="000A0FB4" w:rsidRDefault="009E5E57" w:rsidP="001D4CAB">
      <w:pPr>
        <w:pStyle w:val="Bulletlist1HDMES"/>
        <w:numPr>
          <w:ilvl w:val="0"/>
          <w:numId w:val="65"/>
        </w:numPr>
      </w:pPr>
      <w:r>
        <w:t>L</w:t>
      </w:r>
      <w:r w:rsidR="00335BB1">
        <w:t xml:space="preserve">ong-term </w:t>
      </w:r>
      <w:r w:rsidR="00D47CA0">
        <w:t>health</w:t>
      </w:r>
      <w:r w:rsidR="00C93F64">
        <w:t xml:space="preserve"> </w:t>
      </w:r>
      <w:r w:rsidR="00D47CA0">
        <w:t xml:space="preserve">system </w:t>
      </w:r>
      <w:r w:rsidR="00335BB1">
        <w:t xml:space="preserve">challenges that impact on PHAs, such as </w:t>
      </w:r>
      <w:r>
        <w:t xml:space="preserve">HR management, </w:t>
      </w:r>
      <w:r w:rsidR="00335BB1" w:rsidRPr="000929DC">
        <w:t xml:space="preserve">medical </w:t>
      </w:r>
      <w:r>
        <w:t xml:space="preserve">supplies, </w:t>
      </w:r>
      <w:proofErr w:type="gramStart"/>
      <w:r>
        <w:t>equipment</w:t>
      </w:r>
      <w:proofErr w:type="gramEnd"/>
      <w:r>
        <w:t xml:space="preserve"> </w:t>
      </w:r>
      <w:r w:rsidR="00335BB1" w:rsidRPr="000929DC">
        <w:t>and technologies</w:t>
      </w:r>
      <w:r w:rsidR="00236968">
        <w:t xml:space="preserve">, were not part of the project’s focus. </w:t>
      </w:r>
    </w:p>
    <w:p w14:paraId="47760560" w14:textId="3A573CBB" w:rsidR="00C93F64" w:rsidRPr="00065306" w:rsidRDefault="008722FD" w:rsidP="001D4CAB">
      <w:pPr>
        <w:pStyle w:val="Bulletlist1HDMES"/>
        <w:numPr>
          <w:ilvl w:val="0"/>
          <w:numId w:val="65"/>
        </w:numPr>
        <w:rPr>
          <w:b/>
          <w:bCs/>
          <w:color w:val="000000" w:themeColor="text1"/>
          <w:sz w:val="32"/>
          <w:szCs w:val="32"/>
        </w:rPr>
      </w:pPr>
      <w:r>
        <w:t xml:space="preserve">The </w:t>
      </w:r>
      <w:r w:rsidR="00236968" w:rsidRPr="00236968">
        <w:t>Review of Laws Affecting Health Governance &amp; Service Delivery</w:t>
      </w:r>
      <w:r w:rsidR="00065306">
        <w:t xml:space="preserve"> </w:t>
      </w:r>
      <w:r>
        <w:t xml:space="preserve">was progressed with a </w:t>
      </w:r>
      <w:r w:rsidR="00825889">
        <w:t xml:space="preserve">Consultation report and </w:t>
      </w:r>
      <w:r w:rsidR="00065306">
        <w:t>Policy Options Paper. Progressing this</w:t>
      </w:r>
      <w:r w:rsidR="00825889">
        <w:t xml:space="preserve"> important </w:t>
      </w:r>
      <w:r w:rsidR="00065306">
        <w:t>work</w:t>
      </w:r>
      <w:r w:rsidR="003675E8">
        <w:t xml:space="preserve"> from where WBW had left it c</w:t>
      </w:r>
      <w:r w:rsidR="00065306">
        <w:t>ould</w:t>
      </w:r>
      <w:r w:rsidR="00825889">
        <w:t xml:space="preserve"> positively </w:t>
      </w:r>
      <w:r w:rsidR="00065306">
        <w:t xml:space="preserve">change </w:t>
      </w:r>
      <w:r w:rsidR="009E5E57">
        <w:t xml:space="preserve">the operating environment </w:t>
      </w:r>
      <w:r w:rsidR="00825889">
        <w:t xml:space="preserve">for PHAs and </w:t>
      </w:r>
      <w:r w:rsidR="003675E8">
        <w:t xml:space="preserve">relevant </w:t>
      </w:r>
      <w:r w:rsidR="00825889">
        <w:t xml:space="preserve">national </w:t>
      </w:r>
      <w:r w:rsidR="003675E8">
        <w:t xml:space="preserve">agencies. </w:t>
      </w:r>
      <w:r w:rsidR="00825889">
        <w:t xml:space="preserve">PHAs are </w:t>
      </w:r>
      <w:r w:rsidR="00825889">
        <w:lastRenderedPageBreak/>
        <w:t xml:space="preserve">currently hamstrung with little </w:t>
      </w:r>
      <w:r>
        <w:t xml:space="preserve">power </w:t>
      </w:r>
      <w:r w:rsidR="00D40276">
        <w:t xml:space="preserve">and authority </w:t>
      </w:r>
      <w:r w:rsidR="00825889">
        <w:t xml:space="preserve">over HR and finance matters – two </w:t>
      </w:r>
      <w:r w:rsidR="003675E8">
        <w:t xml:space="preserve">critical and </w:t>
      </w:r>
      <w:r w:rsidR="00825889">
        <w:t>essential area</w:t>
      </w:r>
      <w:r w:rsidR="003675E8">
        <w:t xml:space="preserve">s that need to be addressed. </w:t>
      </w:r>
      <w:r w:rsidR="00825889">
        <w:t xml:space="preserve"> </w:t>
      </w:r>
    </w:p>
    <w:p w14:paraId="7D0B9E68" w14:textId="204E729B" w:rsidR="008722FD" w:rsidRDefault="00D40276" w:rsidP="001D4CAB">
      <w:pPr>
        <w:pStyle w:val="Bulletlist1HDMES"/>
        <w:numPr>
          <w:ilvl w:val="0"/>
          <w:numId w:val="65"/>
        </w:numPr>
      </w:pPr>
      <w:r>
        <w:t xml:space="preserve">The sustainability of </w:t>
      </w:r>
      <w:r w:rsidR="00302153">
        <w:t xml:space="preserve">WBW </w:t>
      </w:r>
      <w:r w:rsidR="003675E8">
        <w:t xml:space="preserve">outcomes </w:t>
      </w:r>
      <w:r w:rsidR="00E24EEF">
        <w:t xml:space="preserve">is </w:t>
      </w:r>
      <w:r>
        <w:t xml:space="preserve">fragile. </w:t>
      </w:r>
      <w:r w:rsidR="000A0FB4">
        <w:t>Continuing to s</w:t>
      </w:r>
      <w:r w:rsidR="008722FD">
        <w:t>trengthen</w:t>
      </w:r>
      <w:r w:rsidR="003675E8">
        <w:t xml:space="preserve"> </w:t>
      </w:r>
      <w:r w:rsidR="000A0FB4">
        <w:t xml:space="preserve">the </w:t>
      </w:r>
      <w:r w:rsidR="003675E8">
        <w:t xml:space="preserve">developments </w:t>
      </w:r>
      <w:r w:rsidR="008722FD">
        <w:t xml:space="preserve">requires </w:t>
      </w:r>
      <w:r w:rsidR="000A0FB4">
        <w:t>r</w:t>
      </w:r>
      <w:r w:rsidR="008722FD">
        <w:t>etention of key staff</w:t>
      </w:r>
      <w:r w:rsidR="003675E8">
        <w:t xml:space="preserve"> and </w:t>
      </w:r>
      <w:r w:rsidR="009F43D9">
        <w:t>continued funding</w:t>
      </w:r>
      <w:r w:rsidR="000A0FB4">
        <w:t xml:space="preserve"> and this </w:t>
      </w:r>
      <w:r w:rsidR="003675E8">
        <w:t xml:space="preserve">is unlikely to happen without </w:t>
      </w:r>
      <w:r>
        <w:t>a robust wider sustainability framework and specific plans</w:t>
      </w:r>
      <w:r w:rsidR="008722FD">
        <w:t xml:space="preserve">. </w:t>
      </w:r>
    </w:p>
    <w:p w14:paraId="1F50DF44" w14:textId="34626A92" w:rsidR="00F25E80" w:rsidRPr="00302153" w:rsidRDefault="008722FD" w:rsidP="001D4CAB">
      <w:pPr>
        <w:pStyle w:val="Bulletlist1HDMES"/>
        <w:numPr>
          <w:ilvl w:val="0"/>
          <w:numId w:val="65"/>
        </w:numPr>
      </w:pPr>
      <w:r w:rsidRPr="00302153">
        <w:t>C</w:t>
      </w:r>
      <w:r w:rsidR="00F25E80" w:rsidRPr="00302153">
        <w:t>ommunity engagement was limited</w:t>
      </w:r>
      <w:r w:rsidR="001655E0" w:rsidRPr="00302153">
        <w:t>. E</w:t>
      </w:r>
      <w:r w:rsidR="00F25E80" w:rsidRPr="00302153">
        <w:t xml:space="preserve">xternal factors </w:t>
      </w:r>
      <w:r w:rsidR="00302153" w:rsidRPr="00302153">
        <w:t>including</w:t>
      </w:r>
      <w:r w:rsidR="003675E8" w:rsidRPr="00302153">
        <w:t xml:space="preserve"> security </w:t>
      </w:r>
      <w:r w:rsidR="001655E0" w:rsidRPr="00302153">
        <w:t>risks</w:t>
      </w:r>
      <w:r w:rsidR="00BC1FFB">
        <w:t>,</w:t>
      </w:r>
      <w:r w:rsidR="001655E0" w:rsidRPr="00302153">
        <w:t xml:space="preserve"> tribal </w:t>
      </w:r>
      <w:proofErr w:type="gramStart"/>
      <w:r w:rsidR="001655E0" w:rsidRPr="00302153">
        <w:t>warfare</w:t>
      </w:r>
      <w:proofErr w:type="gramEnd"/>
      <w:r w:rsidR="00302153" w:rsidRPr="00302153">
        <w:t xml:space="preserve"> and </w:t>
      </w:r>
      <w:r w:rsidR="003675E8" w:rsidRPr="00302153">
        <w:t xml:space="preserve">natural disasters </w:t>
      </w:r>
      <w:r w:rsidR="00BC1FFB">
        <w:t>(</w:t>
      </w:r>
      <w:r w:rsidR="003675E8" w:rsidRPr="00302153">
        <w:t xml:space="preserve">2018 </w:t>
      </w:r>
      <w:r w:rsidR="0094565E" w:rsidRPr="00302153">
        <w:t>earthquake</w:t>
      </w:r>
      <w:r w:rsidR="00BC1FFB">
        <w:t>)</w:t>
      </w:r>
      <w:r w:rsidR="001655E0" w:rsidRPr="00302153">
        <w:t xml:space="preserve"> delayed progress. </w:t>
      </w:r>
      <w:r w:rsidR="00302153" w:rsidRPr="00302153">
        <w:t xml:space="preserve">Additionally, community </w:t>
      </w:r>
      <w:r w:rsidR="00BC1FFB">
        <w:t xml:space="preserve">cohesion and </w:t>
      </w:r>
      <w:r w:rsidR="000A0FB4">
        <w:t xml:space="preserve">change </w:t>
      </w:r>
      <w:r w:rsidR="00BC1FFB">
        <w:t xml:space="preserve">readiness </w:t>
      </w:r>
      <w:r w:rsidR="000A0FB4">
        <w:t>ca</w:t>
      </w:r>
      <w:r w:rsidR="00BC1FFB">
        <w:t>nnot be assumed.  St</w:t>
      </w:r>
      <w:r w:rsidR="00302153" w:rsidRPr="00302153">
        <w:t xml:space="preserve">rong </w:t>
      </w:r>
      <w:r w:rsidR="00BC1FFB">
        <w:t xml:space="preserve">and consistent local </w:t>
      </w:r>
      <w:r w:rsidR="001655E0" w:rsidRPr="00302153">
        <w:t>leadership</w:t>
      </w:r>
      <w:r w:rsidR="00BC1FFB">
        <w:t xml:space="preserve"> is an imperative</w:t>
      </w:r>
      <w:r w:rsidR="000A0FB4">
        <w:t xml:space="preserve">, especially in areas like Hela. </w:t>
      </w:r>
      <w:r w:rsidR="00BC1FFB">
        <w:t xml:space="preserve">   </w:t>
      </w:r>
      <w:r w:rsidR="003675E8" w:rsidRPr="00302153">
        <w:t xml:space="preserve"> </w:t>
      </w:r>
      <w:r w:rsidR="00F25E80" w:rsidRPr="00302153">
        <w:t xml:space="preserve"> </w:t>
      </w:r>
    </w:p>
    <w:p w14:paraId="2A367D0C" w14:textId="0E740E1F" w:rsidR="00921ED3" w:rsidRDefault="00590360" w:rsidP="001D4CAB">
      <w:pPr>
        <w:pStyle w:val="Bulletlist1HDMES"/>
      </w:pPr>
      <w:r>
        <w:t xml:space="preserve">There was </w:t>
      </w:r>
      <w:r w:rsidR="000A0FB4">
        <w:t xml:space="preserve">little </w:t>
      </w:r>
      <w:r>
        <w:t>consideration of g</w:t>
      </w:r>
      <w:r w:rsidR="00F25E80">
        <w:t>ender</w:t>
      </w:r>
      <w:r w:rsidR="008C4D45">
        <w:t xml:space="preserve"> equity and social inclusion</w:t>
      </w:r>
      <w:r w:rsidR="00431D6A">
        <w:t>. Engagement with Provincial Councils of Women occurred only late in the project period</w:t>
      </w:r>
      <w:r w:rsidR="00B61486">
        <w:t xml:space="preserve">. </w:t>
      </w:r>
    </w:p>
    <w:p w14:paraId="154E81C6" w14:textId="77777777" w:rsidR="00F24E3E" w:rsidRDefault="00F24E3E" w:rsidP="001D4CAB">
      <w:pPr>
        <w:pStyle w:val="Bulletlist1HDMES"/>
        <w:numPr>
          <w:ilvl w:val="0"/>
          <w:numId w:val="0"/>
        </w:numPr>
        <w:ind w:left="360"/>
      </w:pPr>
    </w:p>
    <w:p w14:paraId="72160064" w14:textId="6EEECDCC" w:rsidR="004F0510" w:rsidRPr="004F0510" w:rsidRDefault="004F0510" w:rsidP="001D4CAB">
      <w:pPr>
        <w:pStyle w:val="Heading3numberedHDMES"/>
        <w:numPr>
          <w:ilvl w:val="0"/>
          <w:numId w:val="0"/>
        </w:numPr>
        <w:spacing w:before="120" w:after="0"/>
        <w:ind w:left="360" w:hanging="360"/>
      </w:pPr>
      <w:r w:rsidRPr="004F0510">
        <w:t>Lessons learned from WBW</w:t>
      </w:r>
    </w:p>
    <w:p w14:paraId="54375089" w14:textId="1603B473" w:rsidR="005C0A0B" w:rsidRDefault="00CC0288" w:rsidP="001D4CAB">
      <w:pPr>
        <w:spacing w:before="120" w:after="0"/>
        <w:rPr>
          <w:rFonts w:eastAsia="Times New Roman"/>
          <w:color w:val="222222"/>
        </w:rPr>
      </w:pPr>
      <w:r>
        <w:rPr>
          <w:rFonts w:eastAsia="Times New Roman"/>
          <w:color w:val="222222"/>
        </w:rPr>
        <w:t xml:space="preserve">The WBW partnership approach succeeded at the sub-national level, but not at the national level. </w:t>
      </w:r>
      <w:r w:rsidR="00BA2554">
        <w:rPr>
          <w:rFonts w:eastAsia="Times New Roman"/>
          <w:color w:val="222222"/>
        </w:rPr>
        <w:t>It d</w:t>
      </w:r>
      <w:r w:rsidR="004D76A7">
        <w:rPr>
          <w:rFonts w:eastAsia="Times New Roman"/>
          <w:color w:val="222222"/>
        </w:rPr>
        <w:t xml:space="preserve">emonstrated that </w:t>
      </w:r>
      <w:r w:rsidR="00BA2554">
        <w:rPr>
          <w:rFonts w:eastAsia="Times New Roman"/>
          <w:color w:val="222222"/>
        </w:rPr>
        <w:t>positive change and health</w:t>
      </w:r>
      <w:r w:rsidR="00D805BF">
        <w:rPr>
          <w:rFonts w:eastAsia="Times New Roman"/>
          <w:color w:val="222222"/>
        </w:rPr>
        <w:t xml:space="preserve"> outputs</w:t>
      </w:r>
      <w:r w:rsidR="00BA2554">
        <w:rPr>
          <w:rFonts w:eastAsia="Times New Roman"/>
          <w:color w:val="222222"/>
        </w:rPr>
        <w:t xml:space="preserve"> </w:t>
      </w:r>
      <w:r w:rsidR="00E24EEF">
        <w:rPr>
          <w:rFonts w:eastAsia="Times New Roman"/>
          <w:color w:val="222222"/>
        </w:rPr>
        <w:t xml:space="preserve">can be </w:t>
      </w:r>
      <w:r w:rsidR="00D805BF">
        <w:rPr>
          <w:rFonts w:eastAsia="Times New Roman"/>
          <w:color w:val="222222"/>
        </w:rPr>
        <w:t>delivered</w:t>
      </w:r>
      <w:r w:rsidR="009C0A5E">
        <w:rPr>
          <w:rFonts w:eastAsia="Times New Roman"/>
          <w:color w:val="222222"/>
        </w:rPr>
        <w:t xml:space="preserve"> with </w:t>
      </w:r>
      <w:r w:rsidR="005C0A0B">
        <w:rPr>
          <w:rFonts w:eastAsia="Times New Roman"/>
          <w:color w:val="222222"/>
        </w:rPr>
        <w:t>an effective PHA leadership</w:t>
      </w:r>
      <w:r w:rsidR="00810477">
        <w:rPr>
          <w:rFonts w:eastAsia="Times New Roman"/>
          <w:color w:val="222222"/>
        </w:rPr>
        <w:t xml:space="preserve"> and </w:t>
      </w:r>
      <w:r w:rsidR="005C0A0B">
        <w:rPr>
          <w:rFonts w:eastAsia="Times New Roman"/>
          <w:color w:val="222222"/>
        </w:rPr>
        <w:t>committed SEM</w:t>
      </w:r>
      <w:r w:rsidR="009C0A5E">
        <w:rPr>
          <w:rFonts w:eastAsia="Times New Roman"/>
          <w:color w:val="222222"/>
        </w:rPr>
        <w:t xml:space="preserve">, empowered with resources and financial means. </w:t>
      </w:r>
      <w:r w:rsidR="005C0A0B">
        <w:rPr>
          <w:rFonts w:eastAsia="Times New Roman"/>
          <w:color w:val="222222"/>
        </w:rPr>
        <w:t xml:space="preserve">These roles worked within their designated positions and used their power and authority to drive local change. </w:t>
      </w:r>
    </w:p>
    <w:p w14:paraId="5E92C4AF" w14:textId="2C33C1AE" w:rsidR="009B772C" w:rsidRDefault="005C0A0B" w:rsidP="001D4CAB">
      <w:pPr>
        <w:spacing w:before="120" w:after="0"/>
        <w:rPr>
          <w:rFonts w:eastAsia="Times New Roman"/>
          <w:color w:val="222222"/>
        </w:rPr>
      </w:pPr>
      <w:r>
        <w:rPr>
          <w:rFonts w:eastAsia="Times New Roman"/>
          <w:color w:val="222222"/>
        </w:rPr>
        <w:t>L</w:t>
      </w:r>
      <w:r w:rsidR="00DF5976">
        <w:rPr>
          <w:rFonts w:eastAsia="Times New Roman"/>
          <w:color w:val="222222"/>
        </w:rPr>
        <w:t>ong</w:t>
      </w:r>
      <w:r w:rsidR="007B68A1">
        <w:rPr>
          <w:rFonts w:eastAsia="Times New Roman"/>
          <w:color w:val="222222"/>
        </w:rPr>
        <w:t>-</w:t>
      </w:r>
      <w:r w:rsidR="00DF5976">
        <w:rPr>
          <w:rFonts w:eastAsia="Times New Roman"/>
          <w:color w:val="222222"/>
        </w:rPr>
        <w:t>term impact</w:t>
      </w:r>
      <w:r w:rsidR="007B68A1">
        <w:rPr>
          <w:rFonts w:eastAsia="Times New Roman"/>
          <w:color w:val="222222"/>
        </w:rPr>
        <w:t>s</w:t>
      </w:r>
      <w:r w:rsidR="00DF5976">
        <w:rPr>
          <w:rFonts w:eastAsia="Times New Roman"/>
          <w:color w:val="222222"/>
        </w:rPr>
        <w:t xml:space="preserve"> and sustainability</w:t>
      </w:r>
      <w:r w:rsidR="007B68A1">
        <w:rPr>
          <w:rFonts w:eastAsia="Times New Roman"/>
          <w:color w:val="222222"/>
        </w:rPr>
        <w:t xml:space="preserve"> </w:t>
      </w:r>
      <w:r>
        <w:rPr>
          <w:rFonts w:eastAsia="Times New Roman"/>
          <w:color w:val="222222"/>
        </w:rPr>
        <w:t xml:space="preserve">however </w:t>
      </w:r>
      <w:r w:rsidR="00BA2554">
        <w:rPr>
          <w:rFonts w:eastAsia="Times New Roman"/>
          <w:color w:val="222222"/>
        </w:rPr>
        <w:t>can</w:t>
      </w:r>
      <w:r w:rsidR="00C51CBF">
        <w:rPr>
          <w:rFonts w:eastAsia="Times New Roman"/>
          <w:color w:val="222222"/>
        </w:rPr>
        <w:t xml:space="preserve">not be </w:t>
      </w:r>
      <w:r w:rsidR="00D805BF">
        <w:rPr>
          <w:rFonts w:eastAsia="Times New Roman"/>
          <w:color w:val="222222"/>
        </w:rPr>
        <w:t xml:space="preserve">achieved </w:t>
      </w:r>
      <w:r w:rsidR="00C51CBF">
        <w:rPr>
          <w:rFonts w:eastAsia="Times New Roman"/>
          <w:color w:val="222222"/>
        </w:rPr>
        <w:t xml:space="preserve">through the </w:t>
      </w:r>
      <w:r w:rsidR="007B68A1">
        <w:rPr>
          <w:rFonts w:eastAsia="Times New Roman"/>
          <w:color w:val="222222"/>
        </w:rPr>
        <w:t>WBW strategy</w:t>
      </w:r>
      <w:r w:rsidR="00BA2554">
        <w:rPr>
          <w:rFonts w:eastAsia="Times New Roman"/>
          <w:color w:val="222222"/>
        </w:rPr>
        <w:t xml:space="preserve"> alone</w:t>
      </w:r>
      <w:r w:rsidR="00C51CBF">
        <w:rPr>
          <w:rFonts w:eastAsia="Times New Roman"/>
          <w:color w:val="222222"/>
        </w:rPr>
        <w:t>.</w:t>
      </w:r>
      <w:r>
        <w:rPr>
          <w:rFonts w:eastAsia="Times New Roman"/>
          <w:color w:val="222222"/>
        </w:rPr>
        <w:t xml:space="preserve"> </w:t>
      </w:r>
      <w:r w:rsidR="00810477">
        <w:rPr>
          <w:rFonts w:eastAsia="Times New Roman"/>
          <w:color w:val="222222"/>
        </w:rPr>
        <w:t>I</w:t>
      </w:r>
      <w:r w:rsidR="00C51CBF">
        <w:rPr>
          <w:rFonts w:eastAsia="Times New Roman"/>
          <w:color w:val="222222"/>
        </w:rPr>
        <w:t xml:space="preserve">nterim </w:t>
      </w:r>
      <w:r w:rsidR="00D805BF">
        <w:rPr>
          <w:rFonts w:eastAsia="Times New Roman"/>
          <w:color w:val="222222"/>
        </w:rPr>
        <w:t xml:space="preserve">and innovative </w:t>
      </w:r>
      <w:r w:rsidR="00C51CBF">
        <w:rPr>
          <w:rFonts w:eastAsia="Times New Roman"/>
          <w:color w:val="222222"/>
        </w:rPr>
        <w:t xml:space="preserve">solutions </w:t>
      </w:r>
      <w:r w:rsidR="00BA2554">
        <w:rPr>
          <w:rFonts w:eastAsia="Times New Roman"/>
          <w:color w:val="222222"/>
        </w:rPr>
        <w:t xml:space="preserve">are </w:t>
      </w:r>
      <w:r w:rsidR="00C51CBF">
        <w:rPr>
          <w:rFonts w:eastAsia="Times New Roman"/>
          <w:color w:val="222222"/>
        </w:rPr>
        <w:t xml:space="preserve">required </w:t>
      </w:r>
      <w:r w:rsidR="00D805BF">
        <w:rPr>
          <w:rFonts w:eastAsia="Times New Roman"/>
          <w:color w:val="222222"/>
        </w:rPr>
        <w:t xml:space="preserve">to address </w:t>
      </w:r>
      <w:r>
        <w:rPr>
          <w:rFonts w:eastAsia="Times New Roman"/>
          <w:color w:val="222222"/>
        </w:rPr>
        <w:t xml:space="preserve">the </w:t>
      </w:r>
      <w:r w:rsidR="00D805BF">
        <w:rPr>
          <w:rFonts w:eastAsia="Times New Roman"/>
          <w:color w:val="222222"/>
        </w:rPr>
        <w:t>continuing problem</w:t>
      </w:r>
      <w:r w:rsidR="009C0A5E">
        <w:rPr>
          <w:rFonts w:eastAsia="Times New Roman"/>
          <w:color w:val="222222"/>
        </w:rPr>
        <w:t>atic</w:t>
      </w:r>
      <w:r w:rsidR="00D805BF">
        <w:rPr>
          <w:rFonts w:eastAsia="Times New Roman"/>
          <w:color w:val="222222"/>
        </w:rPr>
        <w:t xml:space="preserve"> areas </w:t>
      </w:r>
      <w:r>
        <w:rPr>
          <w:rFonts w:eastAsia="Times New Roman"/>
          <w:color w:val="222222"/>
        </w:rPr>
        <w:t>of medical supplies, financial flows and HR</w:t>
      </w:r>
      <w:r w:rsidR="00C51CBF">
        <w:rPr>
          <w:rFonts w:eastAsia="Times New Roman"/>
          <w:color w:val="222222"/>
        </w:rPr>
        <w:t>.</w:t>
      </w:r>
      <w:r w:rsidR="007B68A1">
        <w:rPr>
          <w:rFonts w:eastAsia="Times New Roman"/>
          <w:color w:val="222222"/>
        </w:rPr>
        <w:t xml:space="preserve"> </w:t>
      </w:r>
      <w:r>
        <w:rPr>
          <w:rFonts w:eastAsia="Times New Roman"/>
          <w:color w:val="222222"/>
        </w:rPr>
        <w:t>B</w:t>
      </w:r>
      <w:r w:rsidR="00D805BF">
        <w:rPr>
          <w:rFonts w:eastAsia="Times New Roman"/>
          <w:color w:val="222222"/>
        </w:rPr>
        <w:t>roader s</w:t>
      </w:r>
      <w:r w:rsidR="00BA2554">
        <w:rPr>
          <w:rFonts w:eastAsia="Times New Roman"/>
          <w:color w:val="222222"/>
        </w:rPr>
        <w:t xml:space="preserve">tructural change to </w:t>
      </w:r>
      <w:r w:rsidR="00D805BF">
        <w:rPr>
          <w:rFonts w:eastAsia="Times New Roman"/>
          <w:color w:val="222222"/>
        </w:rPr>
        <w:t>the systems and processes that underpin</w:t>
      </w:r>
      <w:r>
        <w:rPr>
          <w:rFonts w:eastAsia="Times New Roman"/>
          <w:color w:val="222222"/>
        </w:rPr>
        <w:t xml:space="preserve"> these areas is required, if the PHA agenda is to be fully realised</w:t>
      </w:r>
      <w:r w:rsidR="00227395">
        <w:rPr>
          <w:rFonts w:eastAsia="Times New Roman"/>
          <w:color w:val="222222"/>
        </w:rPr>
        <w:t>.</w:t>
      </w:r>
    </w:p>
    <w:p w14:paraId="38658B2E" w14:textId="7CA0A7CE" w:rsidR="00E24EEF" w:rsidRDefault="009C0A5E" w:rsidP="001D4CAB">
      <w:pPr>
        <w:spacing w:before="120" w:after="0"/>
        <w:rPr>
          <w:rFonts w:eastAsia="Times New Roman"/>
          <w:color w:val="222222"/>
        </w:rPr>
      </w:pPr>
      <w:r>
        <w:t>T</w:t>
      </w:r>
      <w:r w:rsidR="005C0A0B">
        <w:t xml:space="preserve">he </w:t>
      </w:r>
      <w:r w:rsidR="00DF5976">
        <w:t xml:space="preserve">WBW </w:t>
      </w:r>
      <w:r w:rsidR="005C0A0B">
        <w:t xml:space="preserve">strategy is not </w:t>
      </w:r>
      <w:r>
        <w:t>a</w:t>
      </w:r>
      <w:r w:rsidR="005C0A0B">
        <w:t xml:space="preserve"> </w:t>
      </w:r>
      <w:r>
        <w:t>sing</w:t>
      </w:r>
      <w:r w:rsidR="00810477">
        <w:t xml:space="preserve">ular </w:t>
      </w:r>
      <w:r w:rsidR="005C0A0B">
        <w:t xml:space="preserve">key to success. Success is achievable when the </w:t>
      </w:r>
      <w:r w:rsidR="00DF5976">
        <w:t xml:space="preserve">right </w:t>
      </w:r>
      <w:r w:rsidR="009B772C">
        <w:t>PHA leadership</w:t>
      </w:r>
      <w:r w:rsidR="00BA2554">
        <w:t xml:space="preserve"> is in place</w:t>
      </w:r>
      <w:r>
        <w:t xml:space="preserve">, has the requisite </w:t>
      </w:r>
      <w:r w:rsidR="00DF5976">
        <w:t>technical and administrative skills</w:t>
      </w:r>
      <w:r w:rsidR="000A0FB4">
        <w:t xml:space="preserve">, </w:t>
      </w:r>
      <w:r>
        <w:t xml:space="preserve">is </w:t>
      </w:r>
      <w:r w:rsidR="000A0FB4">
        <w:t>underscored with a</w:t>
      </w:r>
      <w:r w:rsidR="000D7BCE">
        <w:t xml:space="preserve"> wider </w:t>
      </w:r>
      <w:r w:rsidR="00DF5976">
        <w:t>appetite and readiness</w:t>
      </w:r>
      <w:r w:rsidR="00BA2554">
        <w:t xml:space="preserve"> for organisational change</w:t>
      </w:r>
      <w:r>
        <w:t xml:space="preserve"> and is well resource</w:t>
      </w:r>
      <w:r w:rsidR="00810477">
        <w:t>d</w:t>
      </w:r>
      <w:r w:rsidR="00DF5976">
        <w:t xml:space="preserve">. </w:t>
      </w:r>
      <w:r w:rsidR="004748A6">
        <w:t>Many i</w:t>
      </w:r>
      <w:r w:rsidR="00DF5976">
        <w:t xml:space="preserve">nterviewees </w:t>
      </w:r>
      <w:r w:rsidR="004748A6">
        <w:t xml:space="preserve">noted that </w:t>
      </w:r>
      <w:r w:rsidR="00DF5976">
        <w:t>the</w:t>
      </w:r>
      <w:r w:rsidR="009B772C">
        <w:t xml:space="preserve"> key driver of change </w:t>
      </w:r>
      <w:r w:rsidR="00BA2554">
        <w:t xml:space="preserve">in WBW </w:t>
      </w:r>
      <w:r w:rsidR="00DF5976">
        <w:t xml:space="preserve">was </w:t>
      </w:r>
      <w:r w:rsidR="009B772C">
        <w:t>the CEO</w:t>
      </w:r>
      <w:r w:rsidR="004748A6">
        <w:t>,</w:t>
      </w:r>
      <w:r w:rsidR="000A0FB4">
        <w:t xml:space="preserve"> and </w:t>
      </w:r>
      <w:r w:rsidR="004748A6">
        <w:t>his</w:t>
      </w:r>
      <w:r w:rsidR="000A0FB4">
        <w:t xml:space="preserve"> </w:t>
      </w:r>
      <w:r w:rsidR="009B772C">
        <w:t>ability to engage members across the political, administrative, and health spectrum</w:t>
      </w:r>
      <w:r w:rsidR="00DF5976">
        <w:t xml:space="preserve">. </w:t>
      </w:r>
      <w:r w:rsidR="000D7BCE">
        <w:t>Even though the r</w:t>
      </w:r>
      <w:r w:rsidR="004748A6">
        <w:t>ole</w:t>
      </w:r>
      <w:r w:rsidR="000D7BCE">
        <w:t xml:space="preserve"> of CEO</w:t>
      </w:r>
      <w:r w:rsidR="004748A6">
        <w:t xml:space="preserve"> </w:t>
      </w:r>
      <w:r w:rsidR="009B772C">
        <w:t xml:space="preserve">has legitimate authority </w:t>
      </w:r>
      <w:r w:rsidR="004748A6">
        <w:t xml:space="preserve">it is </w:t>
      </w:r>
      <w:r w:rsidR="000A0FB4">
        <w:t>contingent on the</w:t>
      </w:r>
      <w:r w:rsidR="004748A6">
        <w:t xml:space="preserve"> incumbent’s </w:t>
      </w:r>
      <w:r w:rsidR="000A0FB4">
        <w:t xml:space="preserve">leadership </w:t>
      </w:r>
      <w:r w:rsidR="009B772C">
        <w:t>style</w:t>
      </w:r>
      <w:r>
        <w:t xml:space="preserve"> and</w:t>
      </w:r>
      <w:r w:rsidR="009B772C">
        <w:t xml:space="preserve"> how they </w:t>
      </w:r>
      <w:r w:rsidR="000A0FB4">
        <w:t xml:space="preserve">dispense </w:t>
      </w:r>
      <w:r w:rsidR="009B772C">
        <w:t>responsibility</w:t>
      </w:r>
      <w:r w:rsidR="000A0FB4">
        <w:t xml:space="preserve">, </w:t>
      </w:r>
      <w:r w:rsidR="009B772C">
        <w:t>drive accountability</w:t>
      </w:r>
      <w:r w:rsidR="005C0A0B">
        <w:t>,</w:t>
      </w:r>
      <w:r w:rsidR="009B772C">
        <w:t xml:space="preserve"> </w:t>
      </w:r>
      <w:r w:rsidR="004748A6">
        <w:t xml:space="preserve">and engage with </w:t>
      </w:r>
      <w:r w:rsidR="009B772C">
        <w:t xml:space="preserve">partners. </w:t>
      </w:r>
      <w:r>
        <w:t>T</w:t>
      </w:r>
      <w:r w:rsidR="000D7BCE">
        <w:t xml:space="preserve">he role needs </w:t>
      </w:r>
      <w:r w:rsidR="005C0A0B">
        <w:t xml:space="preserve">to be buttressed with a </w:t>
      </w:r>
      <w:r w:rsidR="004748A6">
        <w:t>supportive</w:t>
      </w:r>
      <w:r w:rsidR="009B772C">
        <w:t xml:space="preserve"> Chairman</w:t>
      </w:r>
      <w:r w:rsidR="000D7BCE">
        <w:t xml:space="preserve">, </w:t>
      </w:r>
      <w:r w:rsidR="009B772C">
        <w:t>Board</w:t>
      </w:r>
      <w:r w:rsidR="004748A6">
        <w:t xml:space="preserve"> and</w:t>
      </w:r>
      <w:r w:rsidR="009B772C">
        <w:t xml:space="preserve"> Provincial Governor</w:t>
      </w:r>
      <w:r w:rsidR="000D7BCE">
        <w:t xml:space="preserve">. All these positions need to be </w:t>
      </w:r>
      <w:r w:rsidR="009B772C">
        <w:t xml:space="preserve">mutually aligned to ensure solid and continued support when the change agenda becomes a target of dissent.    </w:t>
      </w:r>
      <w:r w:rsidR="004D76A7">
        <w:rPr>
          <w:rFonts w:eastAsia="Times New Roman"/>
          <w:color w:val="222222"/>
        </w:rPr>
        <w:t xml:space="preserve"> </w:t>
      </w:r>
      <w:r w:rsidR="00E24EEF">
        <w:rPr>
          <w:rFonts w:eastAsia="Times New Roman"/>
          <w:color w:val="222222"/>
        </w:rPr>
        <w:t xml:space="preserve">    </w:t>
      </w:r>
    </w:p>
    <w:p w14:paraId="266283DB" w14:textId="6303A907" w:rsidR="00F24E3E" w:rsidRPr="00086E1F" w:rsidRDefault="005C0A0B" w:rsidP="001D4CAB">
      <w:pPr>
        <w:spacing w:before="120" w:after="0"/>
        <w:rPr>
          <w:rFonts w:eastAsia="Times New Roman"/>
          <w:color w:val="222222"/>
        </w:rPr>
      </w:pPr>
      <w:r>
        <w:rPr>
          <w:rFonts w:eastAsia="Times New Roman"/>
          <w:color w:val="222222"/>
        </w:rPr>
        <w:t>T</w:t>
      </w:r>
      <w:r w:rsidR="00986622">
        <w:rPr>
          <w:rFonts w:eastAsia="Times New Roman"/>
          <w:color w:val="222222"/>
        </w:rPr>
        <w:t>he</w:t>
      </w:r>
      <w:r w:rsidR="004748A6">
        <w:rPr>
          <w:rFonts w:eastAsia="Times New Roman"/>
          <w:color w:val="222222"/>
        </w:rPr>
        <w:t xml:space="preserve"> below provides a range of</w:t>
      </w:r>
      <w:r w:rsidR="00986622">
        <w:rPr>
          <w:rFonts w:eastAsia="Times New Roman"/>
          <w:color w:val="222222"/>
        </w:rPr>
        <w:t xml:space="preserve"> activities that PHAs could implement</w:t>
      </w:r>
      <w:r w:rsidR="00D03ECA">
        <w:rPr>
          <w:rFonts w:eastAsia="Times New Roman"/>
          <w:color w:val="222222"/>
        </w:rPr>
        <w:t xml:space="preserve"> to strengthen </w:t>
      </w:r>
      <w:r>
        <w:rPr>
          <w:rFonts w:eastAsia="Times New Roman"/>
          <w:color w:val="222222"/>
        </w:rPr>
        <w:t xml:space="preserve">their </w:t>
      </w:r>
      <w:r w:rsidR="00D03ECA">
        <w:rPr>
          <w:rFonts w:eastAsia="Times New Roman"/>
          <w:color w:val="222222"/>
        </w:rPr>
        <w:t xml:space="preserve">provincial health </w:t>
      </w:r>
      <w:r>
        <w:rPr>
          <w:rFonts w:eastAsia="Times New Roman"/>
          <w:color w:val="222222"/>
        </w:rPr>
        <w:t>outcomes, based on learnings from the WBW</w:t>
      </w:r>
      <w:r w:rsidR="00986622">
        <w:rPr>
          <w:rFonts w:eastAsia="Times New Roman"/>
          <w:color w:val="222222"/>
        </w:rPr>
        <w:t xml:space="preserve">. </w:t>
      </w:r>
      <w:r w:rsidR="004748A6">
        <w:rPr>
          <w:rFonts w:eastAsia="Times New Roman"/>
          <w:color w:val="222222"/>
        </w:rPr>
        <w:t xml:space="preserve"> </w:t>
      </w:r>
    </w:p>
    <w:p w14:paraId="6495EA5A"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b/>
          <w:bCs/>
          <w:color w:val="222222"/>
        </w:rPr>
        <w:t>Priority area</w:t>
      </w:r>
    </w:p>
    <w:p w14:paraId="664C60B3"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b/>
          <w:bCs/>
          <w:color w:val="222222"/>
        </w:rPr>
        <w:t>Suggested actions</w:t>
      </w:r>
    </w:p>
    <w:p w14:paraId="1B26A359"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b/>
          <w:bCs/>
          <w:color w:val="222222"/>
        </w:rPr>
        <w:t>Overall approach</w:t>
      </w:r>
    </w:p>
    <w:p w14:paraId="34554B86"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color w:val="222222"/>
        </w:rPr>
        <w:t>Adopt a partnership approach</w:t>
      </w:r>
    </w:p>
    <w:p w14:paraId="473F2461" w14:textId="77777777" w:rsidR="00A93D7D" w:rsidRPr="00F24E3E" w:rsidRDefault="00A93D7D" w:rsidP="001D4CAB">
      <w:pPr>
        <w:pStyle w:val="ListParagraph"/>
        <w:numPr>
          <w:ilvl w:val="0"/>
          <w:numId w:val="48"/>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A partnership approach can harness resources to supplement a PHAs capacity profile </w:t>
      </w:r>
    </w:p>
    <w:p w14:paraId="5C6368C4" w14:textId="77777777" w:rsidR="00A93D7D" w:rsidRPr="00F24E3E" w:rsidRDefault="00A93D7D" w:rsidP="001D4CAB">
      <w:pPr>
        <w:pStyle w:val="ListParagraph"/>
        <w:numPr>
          <w:ilvl w:val="0"/>
          <w:numId w:val="48"/>
        </w:numPr>
        <w:spacing w:after="0"/>
        <w:rPr>
          <w:rFonts w:asciiTheme="minorHAnsi" w:eastAsia="Times New Roman" w:hAnsiTheme="minorHAnsi" w:cstheme="minorHAnsi"/>
          <w:color w:val="222222"/>
        </w:rPr>
      </w:pPr>
      <w:r w:rsidRPr="00F24E3E">
        <w:rPr>
          <w:rFonts w:asciiTheme="minorHAnsi" w:eastAsia="Times New Roman" w:hAnsiTheme="minorHAnsi" w:cstheme="minorHAnsi"/>
          <w:bCs/>
          <w:color w:val="222222"/>
        </w:rPr>
        <w:t xml:space="preserve">Find and engage well-resourced, </w:t>
      </w:r>
      <w:proofErr w:type="gramStart"/>
      <w:r w:rsidRPr="00F24E3E">
        <w:rPr>
          <w:rFonts w:asciiTheme="minorHAnsi" w:eastAsia="Times New Roman" w:hAnsiTheme="minorHAnsi" w:cstheme="minorHAnsi"/>
          <w:bCs/>
          <w:color w:val="222222"/>
        </w:rPr>
        <w:t>competent</w:t>
      </w:r>
      <w:proofErr w:type="gramEnd"/>
      <w:r w:rsidRPr="00F24E3E">
        <w:rPr>
          <w:rFonts w:asciiTheme="minorHAnsi" w:eastAsia="Times New Roman" w:hAnsiTheme="minorHAnsi" w:cstheme="minorHAnsi"/>
          <w:bCs/>
          <w:color w:val="222222"/>
        </w:rPr>
        <w:t xml:space="preserve"> and supportive local partners who support the PHA agenda. These can add administrative, financial, technical or contract management value  </w:t>
      </w:r>
    </w:p>
    <w:p w14:paraId="6CB704A3" w14:textId="77777777" w:rsidR="00A93D7D" w:rsidRPr="00F24E3E" w:rsidRDefault="00A93D7D" w:rsidP="001D4CAB">
      <w:pPr>
        <w:pStyle w:val="ListParagraph"/>
        <w:numPr>
          <w:ilvl w:val="0"/>
          <w:numId w:val="48"/>
        </w:numPr>
        <w:spacing w:after="0"/>
        <w:rPr>
          <w:rFonts w:asciiTheme="minorHAnsi" w:eastAsia="Arial" w:hAnsiTheme="minorHAnsi" w:cstheme="minorHAnsi"/>
          <w:bCs/>
          <w:color w:val="222222"/>
        </w:rPr>
      </w:pPr>
      <w:r w:rsidRPr="00F24E3E">
        <w:rPr>
          <w:rFonts w:asciiTheme="minorHAnsi" w:eastAsia="Times New Roman" w:hAnsiTheme="minorHAnsi" w:cstheme="minorHAnsi"/>
          <w:bCs/>
          <w:color w:val="222222"/>
        </w:rPr>
        <w:t xml:space="preserve">Drive communication and coordination, consistently, otherwise partners operate in a leadership vacuum. </w:t>
      </w:r>
      <w:r w:rsidRPr="00F24E3E">
        <w:rPr>
          <w:rFonts w:asciiTheme="minorHAnsi" w:eastAsia="Arial" w:hAnsiTheme="minorHAnsi" w:cstheme="minorHAnsi"/>
          <w:bCs/>
          <w:iCs/>
          <w:color w:val="263336"/>
        </w:rPr>
        <w:t xml:space="preserve">Bring </w:t>
      </w:r>
      <w:r w:rsidRPr="00F24E3E">
        <w:rPr>
          <w:rFonts w:asciiTheme="minorHAnsi" w:eastAsia="Arial" w:hAnsiTheme="minorHAnsi" w:cstheme="minorHAnsi"/>
          <w:bCs/>
          <w:color w:val="222222"/>
        </w:rPr>
        <w:t xml:space="preserve">stakeholders together and develop a shared vision with an agreed plan of action. Support the agenda with ongoing collaboration and accountability that is vertical and horizontal linking stakeholders with each other and to PHA departments.  </w:t>
      </w:r>
    </w:p>
    <w:p w14:paraId="4439CE76" w14:textId="77777777" w:rsidR="00A93D7D" w:rsidRPr="00F24E3E" w:rsidRDefault="00A93D7D" w:rsidP="001D4CAB">
      <w:pPr>
        <w:pStyle w:val="ListParagraph"/>
        <w:numPr>
          <w:ilvl w:val="0"/>
          <w:numId w:val="48"/>
        </w:numPr>
        <w:spacing w:after="0"/>
        <w:rPr>
          <w:rFonts w:asciiTheme="minorHAnsi" w:eastAsia="Times New Roman" w:hAnsiTheme="minorHAnsi" w:cstheme="minorHAnsi"/>
          <w:color w:val="222222"/>
        </w:rPr>
      </w:pPr>
      <w:r w:rsidRPr="00F24E3E">
        <w:rPr>
          <w:rFonts w:asciiTheme="minorHAnsi" w:eastAsia="Times New Roman" w:hAnsiTheme="minorHAnsi" w:cstheme="minorHAnsi"/>
          <w:bCs/>
          <w:color w:val="222222"/>
        </w:rPr>
        <w:lastRenderedPageBreak/>
        <w:t xml:space="preserve">Partnership brokering workshops at the outset can be fruitful as they establish clear foundations for shared commitment, accountability, achievements, </w:t>
      </w:r>
      <w:proofErr w:type="gramStart"/>
      <w:r w:rsidRPr="00F24E3E">
        <w:rPr>
          <w:rFonts w:asciiTheme="minorHAnsi" w:eastAsia="Times New Roman" w:hAnsiTheme="minorHAnsi" w:cstheme="minorHAnsi"/>
          <w:bCs/>
          <w:color w:val="222222"/>
        </w:rPr>
        <w:t>gaps</w:t>
      </w:r>
      <w:proofErr w:type="gramEnd"/>
      <w:r w:rsidRPr="00F24E3E">
        <w:rPr>
          <w:rFonts w:asciiTheme="minorHAnsi" w:eastAsia="Times New Roman" w:hAnsiTheme="minorHAnsi" w:cstheme="minorHAnsi"/>
          <w:bCs/>
          <w:color w:val="222222"/>
        </w:rPr>
        <w:t xml:space="preserve"> and solutions </w:t>
      </w:r>
    </w:p>
    <w:p w14:paraId="78B25869" w14:textId="77777777" w:rsidR="00A93D7D" w:rsidRPr="00F24E3E" w:rsidRDefault="00A93D7D" w:rsidP="001D4CAB">
      <w:pPr>
        <w:pStyle w:val="ListParagraph"/>
        <w:numPr>
          <w:ilvl w:val="0"/>
          <w:numId w:val="48"/>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Consider how activities can be sustained if the partnership were to end. </w:t>
      </w:r>
    </w:p>
    <w:p w14:paraId="6CF6A249" w14:textId="77777777" w:rsidR="00A93D7D" w:rsidRPr="00F24E3E" w:rsidRDefault="00A93D7D" w:rsidP="001D4CAB">
      <w:pPr>
        <w:pStyle w:val="ListParagraph"/>
        <w:numPr>
          <w:ilvl w:val="0"/>
          <w:numId w:val="48"/>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Allow long timeframes for results and additional time for sustainable systems change.</w:t>
      </w:r>
    </w:p>
    <w:p w14:paraId="4CBCCB52"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color w:val="222222"/>
        </w:rPr>
        <w:t>Build PHA capacity</w:t>
      </w:r>
    </w:p>
    <w:p w14:paraId="01D0EBEC" w14:textId="77777777" w:rsidR="00A93D7D" w:rsidRPr="00F24E3E" w:rsidRDefault="00A93D7D" w:rsidP="001D4CAB">
      <w:pPr>
        <w:pStyle w:val="ListParagraph"/>
        <w:numPr>
          <w:ilvl w:val="0"/>
          <w:numId w:val="48"/>
        </w:numPr>
        <w:spacing w:after="0"/>
        <w:rPr>
          <w:rFonts w:asciiTheme="minorHAnsi" w:eastAsia="Arial" w:hAnsiTheme="minorHAnsi" w:cstheme="minorHAnsi"/>
          <w:b/>
          <w:iCs/>
          <w:color w:val="263336"/>
        </w:rPr>
      </w:pPr>
      <w:r w:rsidRPr="00F24E3E">
        <w:rPr>
          <w:rFonts w:asciiTheme="minorHAnsi" w:eastAsia="Times New Roman" w:hAnsiTheme="minorHAnsi" w:cstheme="minorHAnsi"/>
          <w:bCs/>
          <w:color w:val="222222"/>
        </w:rPr>
        <w:t xml:space="preserve">Strong PHA leadership and organisational readiness is crucial. </w:t>
      </w:r>
    </w:p>
    <w:p w14:paraId="46F77C20" w14:textId="77777777" w:rsidR="00A93D7D" w:rsidRPr="00F24E3E" w:rsidRDefault="00A93D7D" w:rsidP="001D4CAB">
      <w:pPr>
        <w:pStyle w:val="ListParagraph"/>
        <w:numPr>
          <w:ilvl w:val="0"/>
          <w:numId w:val="48"/>
        </w:numPr>
        <w:spacing w:after="0"/>
        <w:rPr>
          <w:rFonts w:asciiTheme="minorHAnsi" w:eastAsia="Arial" w:hAnsiTheme="minorHAnsi" w:cstheme="minorHAnsi"/>
          <w:b/>
          <w:iCs/>
          <w:color w:val="263336"/>
        </w:rPr>
      </w:pPr>
      <w:r w:rsidRPr="00F24E3E">
        <w:rPr>
          <w:rFonts w:asciiTheme="minorHAnsi" w:eastAsia="Times New Roman" w:hAnsiTheme="minorHAnsi" w:cstheme="minorHAnsi"/>
          <w:bCs/>
          <w:color w:val="222222"/>
        </w:rPr>
        <w:t xml:space="preserve">Conduct a baseline assessment of PHA leadership and middle management capacity to identify strengths and weaknesses. </w:t>
      </w:r>
      <w:r w:rsidRPr="00F24E3E">
        <w:rPr>
          <w:rFonts w:asciiTheme="minorHAnsi" w:eastAsia="Times New Roman" w:hAnsiTheme="minorHAnsi" w:cstheme="minorHAnsi"/>
          <w:color w:val="222222"/>
        </w:rPr>
        <w:t xml:space="preserve">Consider the capacity of the Board and CEO to lead governance, administration and partnership systems, processes and accountability, and middle management to drive project management and financial accountability. </w:t>
      </w:r>
    </w:p>
    <w:p w14:paraId="1F61A4BB" w14:textId="77777777" w:rsidR="00A93D7D" w:rsidRPr="00F24E3E" w:rsidRDefault="00A93D7D" w:rsidP="001D4CAB">
      <w:pPr>
        <w:pStyle w:val="ListParagraph"/>
        <w:numPr>
          <w:ilvl w:val="0"/>
          <w:numId w:val="48"/>
        </w:numPr>
        <w:spacing w:after="0"/>
        <w:rPr>
          <w:rFonts w:asciiTheme="minorHAnsi" w:eastAsia="Arial" w:hAnsiTheme="minorHAnsi" w:cstheme="minorHAnsi"/>
          <w:b/>
          <w:iCs/>
          <w:color w:val="263336"/>
        </w:rPr>
      </w:pPr>
      <w:r>
        <w:rPr>
          <w:rFonts w:asciiTheme="minorHAnsi" w:eastAsia="Times New Roman" w:hAnsiTheme="minorHAnsi" w:cstheme="minorHAnsi"/>
          <w:color w:val="222222"/>
        </w:rPr>
        <w:t>I</w:t>
      </w:r>
      <w:r w:rsidRPr="00F24E3E">
        <w:rPr>
          <w:rFonts w:asciiTheme="minorHAnsi" w:eastAsia="Times New Roman" w:hAnsiTheme="minorHAnsi" w:cstheme="minorHAnsi"/>
          <w:color w:val="222222"/>
        </w:rPr>
        <w:t xml:space="preserve">nvest in capacity building of PHA staff based on the baseline assessment, and continue to support and mentor staff and systems, post training. </w:t>
      </w:r>
    </w:p>
    <w:p w14:paraId="7FF960E3" w14:textId="77777777" w:rsidR="00A93D7D" w:rsidRPr="00F24E3E" w:rsidRDefault="00A93D7D" w:rsidP="001D4CAB">
      <w:pPr>
        <w:pStyle w:val="ListParagraph"/>
        <w:numPr>
          <w:ilvl w:val="0"/>
          <w:numId w:val="48"/>
        </w:numPr>
        <w:spacing w:after="0"/>
        <w:rPr>
          <w:rFonts w:asciiTheme="minorHAnsi" w:eastAsia="Arial" w:hAnsiTheme="minorHAnsi" w:cstheme="minorHAnsi"/>
          <w:b/>
          <w:iCs/>
          <w:color w:val="263336"/>
        </w:rPr>
      </w:pPr>
      <w:r w:rsidRPr="00F24E3E">
        <w:rPr>
          <w:rFonts w:asciiTheme="minorHAnsi" w:eastAsia="Times New Roman" w:hAnsiTheme="minorHAnsi" w:cstheme="minorHAnsi"/>
          <w:color w:val="222222"/>
        </w:rPr>
        <w:t>Ensure access to skilled Technical Advisers with relevant skills (</w:t>
      </w:r>
      <w:proofErr w:type="gramStart"/>
      <w:r w:rsidRPr="00F24E3E">
        <w:rPr>
          <w:rFonts w:asciiTheme="minorHAnsi" w:eastAsia="Times New Roman" w:hAnsiTheme="minorHAnsi" w:cstheme="minorHAnsi"/>
          <w:color w:val="222222"/>
        </w:rPr>
        <w:t>e.g.</w:t>
      </w:r>
      <w:proofErr w:type="gramEnd"/>
      <w:r w:rsidRPr="00F24E3E">
        <w:rPr>
          <w:rFonts w:asciiTheme="minorHAnsi" w:eastAsia="Times New Roman" w:hAnsiTheme="minorHAnsi" w:cstheme="minorHAnsi"/>
          <w:color w:val="222222"/>
        </w:rPr>
        <w:t xml:space="preserve"> facility-based budgeting) with a good understanding of provincial and national systems.</w:t>
      </w:r>
    </w:p>
    <w:p w14:paraId="1D06E532" w14:textId="77777777" w:rsidR="00A93D7D" w:rsidRPr="00F24E3E" w:rsidRDefault="00A93D7D" w:rsidP="001D4CAB">
      <w:pPr>
        <w:pStyle w:val="ListParagraph"/>
        <w:numPr>
          <w:ilvl w:val="0"/>
          <w:numId w:val="48"/>
        </w:numPr>
        <w:spacing w:after="0"/>
        <w:rPr>
          <w:rFonts w:asciiTheme="minorHAnsi" w:eastAsia="Arial" w:hAnsiTheme="minorHAnsi" w:cstheme="minorHAnsi"/>
          <w:b/>
          <w:iCs/>
          <w:color w:val="263336"/>
        </w:rPr>
      </w:pPr>
      <w:r w:rsidRPr="00F24E3E">
        <w:rPr>
          <w:rFonts w:asciiTheme="minorHAnsi" w:eastAsia="Times New Roman" w:hAnsiTheme="minorHAnsi" w:cstheme="minorHAnsi"/>
          <w:color w:val="222222"/>
        </w:rPr>
        <w:t>Consider supplementary funding for top</w:t>
      </w:r>
      <w:r>
        <w:rPr>
          <w:rFonts w:asciiTheme="minorHAnsi" w:eastAsia="Times New Roman" w:hAnsiTheme="minorHAnsi" w:cstheme="minorHAnsi"/>
          <w:color w:val="222222"/>
        </w:rPr>
        <w:t>-</w:t>
      </w:r>
      <w:r w:rsidRPr="00F24E3E">
        <w:rPr>
          <w:rFonts w:asciiTheme="minorHAnsi" w:eastAsia="Times New Roman" w:hAnsiTheme="minorHAnsi" w:cstheme="minorHAnsi"/>
          <w:color w:val="222222"/>
        </w:rPr>
        <w:t>up salaries or incentives to retain key staff given the dearth of capacity and experience.</w:t>
      </w:r>
    </w:p>
    <w:p w14:paraId="2C93650A"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color w:val="222222"/>
        </w:rPr>
        <w:t>Systematically identify provincial priorities</w:t>
      </w:r>
    </w:p>
    <w:p w14:paraId="2D97FB1D" w14:textId="77777777" w:rsidR="00A93D7D" w:rsidRPr="00F24E3E" w:rsidRDefault="00A93D7D" w:rsidP="001D4CAB">
      <w:pPr>
        <w:pStyle w:val="ListParagraph"/>
        <w:numPr>
          <w:ilvl w:val="0"/>
          <w:numId w:val="53"/>
        </w:numPr>
        <w:spacing w:after="0"/>
        <w:rPr>
          <w:rFonts w:asciiTheme="minorHAnsi" w:eastAsia="Times New Roman" w:hAnsiTheme="minorHAnsi" w:cstheme="minorHAnsi"/>
          <w:bCs/>
          <w:color w:val="222222"/>
        </w:rPr>
      </w:pPr>
      <w:r w:rsidRPr="00F24E3E">
        <w:rPr>
          <w:rFonts w:asciiTheme="minorHAnsi" w:eastAsia="Times New Roman" w:hAnsiTheme="minorHAnsi" w:cstheme="minorHAnsi"/>
          <w:bCs/>
          <w:color w:val="222222"/>
        </w:rPr>
        <w:t xml:space="preserve">Consult broadly with stakeholders and communities to ensure consistency of understanding regarding PHA needs, priorities and </w:t>
      </w:r>
      <w:proofErr w:type="gramStart"/>
      <w:r w:rsidRPr="00F24E3E">
        <w:rPr>
          <w:rFonts w:asciiTheme="minorHAnsi" w:eastAsia="Times New Roman" w:hAnsiTheme="minorHAnsi" w:cstheme="minorHAnsi"/>
          <w:bCs/>
          <w:color w:val="222222"/>
        </w:rPr>
        <w:t>stakeholders</w:t>
      </w:r>
      <w:proofErr w:type="gramEnd"/>
      <w:r w:rsidRPr="00F24E3E">
        <w:rPr>
          <w:rFonts w:asciiTheme="minorHAnsi" w:eastAsia="Times New Roman" w:hAnsiTheme="minorHAnsi" w:cstheme="minorHAnsi"/>
          <w:bCs/>
          <w:color w:val="222222"/>
        </w:rPr>
        <w:t xml:space="preserve"> activities. </w:t>
      </w:r>
    </w:p>
    <w:p w14:paraId="3A895024" w14:textId="77777777" w:rsidR="00A93D7D" w:rsidRPr="00F24E3E" w:rsidRDefault="00A93D7D" w:rsidP="001D4CAB">
      <w:pPr>
        <w:pStyle w:val="ListParagraph"/>
        <w:numPr>
          <w:ilvl w:val="0"/>
          <w:numId w:val="53"/>
        </w:numPr>
        <w:spacing w:after="0"/>
        <w:rPr>
          <w:rFonts w:asciiTheme="minorHAnsi" w:eastAsia="Times New Roman" w:hAnsiTheme="minorHAnsi" w:cstheme="minorHAnsi"/>
          <w:bCs/>
          <w:color w:val="222222"/>
        </w:rPr>
      </w:pPr>
      <w:r w:rsidRPr="00F24E3E">
        <w:rPr>
          <w:rFonts w:asciiTheme="minorHAnsi" w:eastAsia="Times New Roman" w:hAnsiTheme="minorHAnsi" w:cstheme="minorHAnsi"/>
          <w:bCs/>
          <w:color w:val="222222"/>
        </w:rPr>
        <w:t xml:space="preserve">Address the WHO’s six pillars of health system strengthening in </w:t>
      </w:r>
      <w:r>
        <w:rPr>
          <w:rFonts w:asciiTheme="minorHAnsi" w:eastAsia="Times New Roman" w:hAnsiTheme="minorHAnsi" w:cstheme="minorHAnsi"/>
          <w:bCs/>
          <w:color w:val="222222"/>
        </w:rPr>
        <w:t xml:space="preserve">a </w:t>
      </w:r>
      <w:r w:rsidRPr="00F24E3E">
        <w:rPr>
          <w:rFonts w:asciiTheme="minorHAnsi" w:eastAsia="Times New Roman" w:hAnsiTheme="minorHAnsi" w:cstheme="minorHAnsi"/>
          <w:bCs/>
          <w:color w:val="222222"/>
        </w:rPr>
        <w:t xml:space="preserve">systematic and prioritised manner. Finance, service delivery, staff capacity, leadership and governance, medical products and technologies and health information and measurement cannot be addressed all at once. </w:t>
      </w:r>
    </w:p>
    <w:p w14:paraId="40D44F4B" w14:textId="77777777" w:rsidR="00A93D7D" w:rsidRPr="00F24E3E" w:rsidRDefault="00A93D7D" w:rsidP="001D4CAB">
      <w:pPr>
        <w:pStyle w:val="ListParagraph"/>
        <w:numPr>
          <w:ilvl w:val="0"/>
          <w:numId w:val="53"/>
        </w:numPr>
        <w:spacing w:after="0"/>
        <w:rPr>
          <w:rFonts w:asciiTheme="minorHAnsi" w:eastAsia="Times New Roman" w:hAnsiTheme="minorHAnsi" w:cstheme="minorHAnsi"/>
          <w:bCs/>
          <w:color w:val="222222"/>
        </w:rPr>
      </w:pPr>
      <w:r w:rsidRPr="00F24E3E">
        <w:rPr>
          <w:rFonts w:asciiTheme="minorHAnsi" w:eastAsia="Times New Roman" w:hAnsiTheme="minorHAnsi" w:cstheme="minorHAnsi"/>
          <w:bCs/>
          <w:color w:val="222222"/>
        </w:rPr>
        <w:t>Establish priorities, set a measured plan and tackle in a consistent and rigorous manner.</w:t>
      </w:r>
    </w:p>
    <w:p w14:paraId="2BF2BE66" w14:textId="77777777" w:rsidR="00A93D7D" w:rsidRPr="00F24E3E" w:rsidRDefault="00A93D7D" w:rsidP="001D4CAB">
      <w:pPr>
        <w:spacing w:after="0"/>
        <w:rPr>
          <w:rFonts w:asciiTheme="minorHAnsi" w:eastAsia="Times New Roman" w:hAnsiTheme="minorHAnsi" w:cstheme="minorHAnsi"/>
          <w:color w:val="222222"/>
        </w:rPr>
      </w:pPr>
      <w:r w:rsidRPr="00F24E3E">
        <w:rPr>
          <w:rFonts w:asciiTheme="minorHAnsi" w:eastAsia="Times New Roman" w:hAnsiTheme="minorHAnsi" w:cstheme="minorHAnsi"/>
          <w:bCs/>
          <w:color w:val="222222"/>
        </w:rPr>
        <w:t xml:space="preserve">Consider sustainability </w:t>
      </w:r>
    </w:p>
    <w:p w14:paraId="1A7F13D7" w14:textId="77777777" w:rsidR="00A93D7D" w:rsidRPr="00F24E3E" w:rsidRDefault="00A93D7D" w:rsidP="001D4CAB">
      <w:pPr>
        <w:pStyle w:val="ListParagraph"/>
        <w:numPr>
          <w:ilvl w:val="0"/>
          <w:numId w:val="51"/>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Develop a sustainability strategy early in the project and consider how activities can be implemented beyond the project period, including alternative funding sources.</w:t>
      </w:r>
      <w:r w:rsidRPr="00F24E3E">
        <w:rPr>
          <w:rFonts w:asciiTheme="minorHAnsi" w:eastAsia="Times New Roman" w:hAnsiTheme="minorHAnsi" w:cstheme="minorHAnsi"/>
          <w:color w:val="222222"/>
          <w:lang w:eastAsia="en-AU"/>
        </w:rPr>
        <w:t xml:space="preserve"> </w:t>
      </w:r>
    </w:p>
    <w:p w14:paraId="1828EF35" w14:textId="77777777" w:rsidR="00A93D7D" w:rsidRPr="00F24E3E" w:rsidRDefault="00A93D7D" w:rsidP="001D4CAB">
      <w:pPr>
        <w:spacing w:after="0"/>
        <w:rPr>
          <w:rFonts w:asciiTheme="minorHAnsi" w:eastAsia="Times New Roman" w:hAnsiTheme="minorHAnsi" w:cstheme="minorHAnsi"/>
          <w:b/>
          <w:color w:val="222222"/>
        </w:rPr>
      </w:pPr>
      <w:r w:rsidRPr="00F24E3E">
        <w:rPr>
          <w:rFonts w:asciiTheme="minorHAnsi" w:eastAsia="Times New Roman" w:hAnsiTheme="minorHAnsi" w:cstheme="minorHAnsi"/>
          <w:b/>
          <w:bCs/>
          <w:color w:val="222222"/>
        </w:rPr>
        <w:t>Improved coordination</w:t>
      </w:r>
    </w:p>
    <w:p w14:paraId="756D7E65" w14:textId="77777777" w:rsidR="00A93D7D" w:rsidRPr="00F24E3E" w:rsidRDefault="00A93D7D" w:rsidP="001D4CAB">
      <w:p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Strengthen coordination between PHA stakeholders</w:t>
      </w:r>
    </w:p>
    <w:p w14:paraId="0496E719" w14:textId="77777777" w:rsidR="00A93D7D" w:rsidRPr="00F24E3E" w:rsidRDefault="00A93D7D" w:rsidP="001D4CAB">
      <w:pPr>
        <w:pStyle w:val="ListParagraph"/>
        <w:numPr>
          <w:ilvl w:val="0"/>
          <w:numId w:val="55"/>
        </w:numPr>
        <w:spacing w:after="0"/>
        <w:rPr>
          <w:rFonts w:asciiTheme="minorHAnsi" w:hAnsiTheme="minorHAnsi" w:cstheme="minorHAnsi"/>
          <w:bCs/>
        </w:rPr>
      </w:pPr>
      <w:r w:rsidRPr="00F24E3E">
        <w:rPr>
          <w:rFonts w:asciiTheme="minorHAnsi" w:eastAsia="Times New Roman" w:hAnsiTheme="minorHAnsi" w:cstheme="minorHAnsi"/>
          <w:bCs/>
          <w:color w:val="222222"/>
        </w:rPr>
        <w:t xml:space="preserve">Establish formal mechanisms for stakeholder coordination, such as a PHA Partnership Committee. Key features should include: </w:t>
      </w:r>
    </w:p>
    <w:p w14:paraId="2C2C6E0B" w14:textId="77777777" w:rsidR="00A93D7D" w:rsidRPr="00F24E3E" w:rsidRDefault="00A93D7D" w:rsidP="001D4CAB">
      <w:pPr>
        <w:pStyle w:val="ListParagraph"/>
        <w:numPr>
          <w:ilvl w:val="0"/>
          <w:numId w:val="61"/>
        </w:numPr>
        <w:rPr>
          <w:rFonts w:asciiTheme="minorHAnsi" w:hAnsiTheme="minorHAnsi" w:cstheme="minorHAnsi"/>
        </w:rPr>
      </w:pPr>
      <w:r w:rsidRPr="00F24E3E">
        <w:rPr>
          <w:rFonts w:asciiTheme="minorHAnsi" w:hAnsiTheme="minorHAnsi" w:cstheme="minorHAnsi"/>
        </w:rPr>
        <w:t xml:space="preserve">Quarterly meetings chaired by the CEO, reporting Minutes to the Board or Chair. </w:t>
      </w:r>
    </w:p>
    <w:p w14:paraId="3F866C2B" w14:textId="77777777" w:rsidR="00A93D7D" w:rsidRPr="00F24E3E" w:rsidRDefault="00A93D7D" w:rsidP="001D4CAB">
      <w:pPr>
        <w:pStyle w:val="ListParagraph"/>
        <w:numPr>
          <w:ilvl w:val="0"/>
          <w:numId w:val="61"/>
        </w:numPr>
        <w:rPr>
          <w:rFonts w:asciiTheme="minorHAnsi" w:hAnsiTheme="minorHAnsi" w:cstheme="minorHAnsi"/>
        </w:rPr>
      </w:pPr>
      <w:r w:rsidRPr="00F24E3E">
        <w:rPr>
          <w:rFonts w:asciiTheme="minorHAnsi" w:hAnsiTheme="minorHAnsi" w:cstheme="minorHAnsi"/>
        </w:rPr>
        <w:t>Membership including District Health Managers, non-</w:t>
      </w:r>
      <w:proofErr w:type="gramStart"/>
      <w:r w:rsidRPr="00F24E3E">
        <w:rPr>
          <w:rFonts w:asciiTheme="minorHAnsi" w:hAnsiTheme="minorHAnsi" w:cstheme="minorHAnsi"/>
        </w:rPr>
        <w:t>government</w:t>
      </w:r>
      <w:proofErr w:type="gramEnd"/>
      <w:r w:rsidRPr="00F24E3E">
        <w:rPr>
          <w:rFonts w:asciiTheme="minorHAnsi" w:hAnsiTheme="minorHAnsi" w:cstheme="minorHAnsi"/>
        </w:rPr>
        <w:t xml:space="preserve"> and faith-based service providers, key PHA Managers such as the NHIS Officer and Medical Supplies, DDA representatives and Open Members. </w:t>
      </w:r>
    </w:p>
    <w:p w14:paraId="22F09519" w14:textId="77777777" w:rsidR="00A93D7D" w:rsidRPr="00F24E3E" w:rsidRDefault="00A93D7D" w:rsidP="001D4CAB">
      <w:pPr>
        <w:pStyle w:val="ListParagraph"/>
        <w:numPr>
          <w:ilvl w:val="0"/>
          <w:numId w:val="61"/>
        </w:numPr>
        <w:spacing w:after="0"/>
        <w:rPr>
          <w:rFonts w:asciiTheme="minorHAnsi" w:hAnsiTheme="minorHAnsi" w:cstheme="minorHAnsi"/>
        </w:rPr>
      </w:pPr>
      <w:r w:rsidRPr="00F24E3E">
        <w:rPr>
          <w:rFonts w:asciiTheme="minorHAnsi" w:hAnsiTheme="minorHAnsi" w:cstheme="minorHAnsi"/>
        </w:rPr>
        <w:t>An agenda needs to cover standing items (</w:t>
      </w:r>
      <w:proofErr w:type="gramStart"/>
      <w:r w:rsidRPr="00F24E3E">
        <w:rPr>
          <w:rFonts w:asciiTheme="minorHAnsi" w:hAnsiTheme="minorHAnsi" w:cstheme="minorHAnsi"/>
        </w:rPr>
        <w:t>e.g.</w:t>
      </w:r>
      <w:proofErr w:type="gramEnd"/>
      <w:r w:rsidRPr="00F24E3E">
        <w:rPr>
          <w:rFonts w:asciiTheme="minorHAnsi" w:hAnsiTheme="minorHAnsi" w:cstheme="minorHAnsi"/>
        </w:rPr>
        <w:t xml:space="preserve"> current and upcoming activities, performance on key areas) and emerging national priorities (e.g. COVID-19).</w:t>
      </w:r>
    </w:p>
    <w:p w14:paraId="0294B401" w14:textId="77777777" w:rsidR="00A93D7D" w:rsidRPr="00F24E3E" w:rsidRDefault="00A93D7D" w:rsidP="001D4CAB">
      <w:p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Formalise partnerships with service providers</w:t>
      </w:r>
    </w:p>
    <w:p w14:paraId="1DCA4EA0" w14:textId="77777777" w:rsidR="00A93D7D" w:rsidRPr="00F24E3E" w:rsidRDefault="00A93D7D" w:rsidP="001D4CAB">
      <w:pPr>
        <w:pStyle w:val="ListParagraph"/>
        <w:numPr>
          <w:ilvl w:val="0"/>
          <w:numId w:val="56"/>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Establish Service Level Agreements or Memorandums of Understanding between the PHA and non-government / faith-based services as a mechanism for coordination, </w:t>
      </w:r>
      <w:proofErr w:type="gramStart"/>
      <w:r w:rsidRPr="00F24E3E">
        <w:rPr>
          <w:rFonts w:asciiTheme="minorHAnsi" w:eastAsia="Times New Roman" w:hAnsiTheme="minorHAnsi" w:cstheme="minorHAnsi"/>
          <w:color w:val="222222"/>
        </w:rPr>
        <w:t>transparency</w:t>
      </w:r>
      <w:proofErr w:type="gramEnd"/>
      <w:r w:rsidRPr="00F24E3E">
        <w:rPr>
          <w:rFonts w:asciiTheme="minorHAnsi" w:eastAsia="Times New Roman" w:hAnsiTheme="minorHAnsi" w:cstheme="minorHAnsi"/>
          <w:color w:val="222222"/>
        </w:rPr>
        <w:t xml:space="preserve"> and resource sharing</w:t>
      </w:r>
      <w:r>
        <w:rPr>
          <w:rFonts w:asciiTheme="minorHAnsi" w:eastAsia="Times New Roman" w:hAnsiTheme="minorHAnsi" w:cstheme="minorHAnsi"/>
          <w:color w:val="222222"/>
        </w:rPr>
        <w:t>.</w:t>
      </w:r>
      <w:r w:rsidRPr="00F24E3E">
        <w:rPr>
          <w:rFonts w:asciiTheme="minorHAnsi" w:eastAsia="Times New Roman" w:hAnsiTheme="minorHAnsi" w:cstheme="minorHAnsi"/>
          <w:color w:val="222222"/>
        </w:rPr>
        <w:t xml:space="preserve"> </w:t>
      </w:r>
    </w:p>
    <w:p w14:paraId="753715CF" w14:textId="77777777" w:rsidR="00A93D7D" w:rsidRPr="00F24E3E" w:rsidRDefault="00A93D7D" w:rsidP="001D4CAB">
      <w:pPr>
        <w:pStyle w:val="ListParagraph"/>
        <w:numPr>
          <w:ilvl w:val="0"/>
          <w:numId w:val="56"/>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Ascertain funding flows for non-state service </w:t>
      </w:r>
      <w:proofErr w:type="gramStart"/>
      <w:r w:rsidRPr="00F24E3E">
        <w:rPr>
          <w:rFonts w:asciiTheme="minorHAnsi" w:eastAsia="Times New Roman" w:hAnsiTheme="minorHAnsi" w:cstheme="minorHAnsi"/>
          <w:color w:val="222222"/>
        </w:rPr>
        <w:t>providers, and</w:t>
      </w:r>
      <w:proofErr w:type="gramEnd"/>
      <w:r w:rsidRPr="00F24E3E">
        <w:rPr>
          <w:rFonts w:asciiTheme="minorHAnsi" w:eastAsia="Times New Roman" w:hAnsiTheme="minorHAnsi" w:cstheme="minorHAnsi"/>
          <w:color w:val="222222"/>
        </w:rPr>
        <w:t xml:space="preserve"> seek viable funding solutions to ensure continued consistency of services</w:t>
      </w:r>
      <w:r>
        <w:rPr>
          <w:rFonts w:asciiTheme="minorHAnsi" w:eastAsia="Times New Roman" w:hAnsiTheme="minorHAnsi" w:cstheme="minorHAnsi"/>
          <w:color w:val="222222"/>
        </w:rPr>
        <w:t>.</w:t>
      </w:r>
      <w:r w:rsidRPr="00F24E3E">
        <w:rPr>
          <w:rFonts w:asciiTheme="minorHAnsi" w:eastAsia="Times New Roman" w:hAnsiTheme="minorHAnsi" w:cstheme="minorHAnsi"/>
          <w:color w:val="222222"/>
        </w:rPr>
        <w:t xml:space="preserve">  </w:t>
      </w:r>
    </w:p>
    <w:p w14:paraId="5D4C9431" w14:textId="77777777" w:rsidR="00A93D7D" w:rsidRPr="00F24E3E" w:rsidRDefault="00A93D7D" w:rsidP="001D4CAB">
      <w:pPr>
        <w:spacing w:after="0"/>
        <w:rPr>
          <w:rFonts w:asciiTheme="minorHAnsi" w:eastAsia="Times New Roman" w:hAnsiTheme="minorHAnsi" w:cstheme="minorHAnsi"/>
          <w:bCs/>
          <w:color w:val="222222"/>
        </w:rPr>
      </w:pPr>
      <w:r w:rsidRPr="00F24E3E">
        <w:rPr>
          <w:rFonts w:asciiTheme="minorHAnsi" w:eastAsia="Times New Roman" w:hAnsiTheme="minorHAnsi" w:cstheme="minorHAnsi"/>
          <w:bCs/>
          <w:color w:val="222222"/>
        </w:rPr>
        <w:t xml:space="preserve">Strengthen engagement with sub-national government </w:t>
      </w:r>
    </w:p>
    <w:p w14:paraId="5DDE0E84" w14:textId="77777777" w:rsidR="00A93D7D" w:rsidRPr="00F24E3E" w:rsidDel="00EA52E0" w:rsidRDefault="00A93D7D" w:rsidP="001D4CAB">
      <w:pPr>
        <w:pStyle w:val="ListParagraph"/>
        <w:numPr>
          <w:ilvl w:val="0"/>
          <w:numId w:val="45"/>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Identify mechanisms to engage with Open </w:t>
      </w:r>
      <w:r w:rsidRPr="00F24E3E">
        <w:rPr>
          <w:rFonts w:asciiTheme="minorHAnsi" w:eastAsia="Times New Roman" w:hAnsiTheme="minorHAnsi" w:cstheme="minorHAnsi"/>
          <w:bCs/>
          <w:color w:val="222222"/>
        </w:rPr>
        <w:t xml:space="preserve">Members, District Development Authorities, and local-level government. Approaches that worked well in Hela PHA included </w:t>
      </w:r>
      <w:r w:rsidRPr="00F24E3E">
        <w:rPr>
          <w:rFonts w:asciiTheme="minorHAnsi" w:eastAsia="Times New Roman" w:hAnsiTheme="minorHAnsi" w:cstheme="minorHAnsi"/>
          <w:color w:val="222222"/>
        </w:rPr>
        <w:t xml:space="preserve">engaging the Department of Provincial </w:t>
      </w:r>
      <w:r w:rsidRPr="00F24E3E">
        <w:rPr>
          <w:rFonts w:asciiTheme="minorHAnsi" w:eastAsia="Times New Roman" w:hAnsiTheme="minorHAnsi" w:cstheme="minorHAnsi"/>
          <w:color w:val="222222"/>
        </w:rPr>
        <w:lastRenderedPageBreak/>
        <w:t xml:space="preserve">and Local Government Affairs to run workshops with Local Government Members and district authorities, PA, PHA and Hela Partnership Committee members. </w:t>
      </w:r>
    </w:p>
    <w:p w14:paraId="2ADFBB51" w14:textId="77777777" w:rsidR="00A93D7D" w:rsidRPr="00F24E3E" w:rsidRDefault="00A93D7D" w:rsidP="001D4CAB">
      <w:pPr>
        <w:spacing w:after="0"/>
        <w:rPr>
          <w:rFonts w:asciiTheme="minorHAnsi" w:eastAsia="Times New Roman" w:hAnsiTheme="minorHAnsi" w:cstheme="minorHAnsi"/>
          <w:bCs/>
          <w:color w:val="222222"/>
        </w:rPr>
      </w:pPr>
      <w:r w:rsidRPr="00F24E3E">
        <w:rPr>
          <w:rFonts w:asciiTheme="minorHAnsi" w:eastAsia="Times New Roman" w:hAnsiTheme="minorHAnsi" w:cstheme="minorHAnsi"/>
          <w:bCs/>
          <w:color w:val="222222"/>
        </w:rPr>
        <w:t>Strengthen national-level coordination</w:t>
      </w:r>
    </w:p>
    <w:p w14:paraId="6421D256" w14:textId="77777777" w:rsidR="00A93D7D" w:rsidRPr="00F24E3E" w:rsidRDefault="00A93D7D" w:rsidP="001D4CAB">
      <w:pPr>
        <w:spacing w:after="0"/>
        <w:rPr>
          <w:rFonts w:asciiTheme="minorHAnsi" w:eastAsia="Times New Roman" w:hAnsiTheme="minorHAnsi" w:cstheme="minorHAnsi"/>
          <w:bCs/>
          <w:i/>
          <w:iCs/>
          <w:color w:val="222222"/>
        </w:rPr>
      </w:pPr>
      <w:r w:rsidRPr="00F24E3E">
        <w:rPr>
          <w:rFonts w:asciiTheme="minorHAnsi" w:eastAsia="Times New Roman" w:hAnsiTheme="minorHAnsi" w:cstheme="minorHAnsi"/>
          <w:bCs/>
          <w:i/>
          <w:iCs/>
          <w:color w:val="222222"/>
        </w:rPr>
        <w:t>(these suggestions are directed towards DFAT and other donors)</w:t>
      </w:r>
    </w:p>
    <w:p w14:paraId="008F2B20" w14:textId="77777777" w:rsidR="00A93D7D" w:rsidRPr="00F24E3E" w:rsidRDefault="00A93D7D" w:rsidP="001D4CAB">
      <w:pPr>
        <w:pStyle w:val="ListParagraph"/>
        <w:numPr>
          <w:ilvl w:val="0"/>
          <w:numId w:val="54"/>
        </w:numPr>
        <w:spacing w:after="0"/>
        <w:rPr>
          <w:rFonts w:asciiTheme="minorHAnsi" w:eastAsia="Times New Roman" w:hAnsiTheme="minorHAnsi" w:cstheme="minorHAnsi"/>
          <w:color w:val="222222"/>
        </w:rPr>
      </w:pPr>
      <w:r w:rsidRPr="00F24E3E">
        <w:rPr>
          <w:rFonts w:asciiTheme="minorHAnsi" w:eastAsia="Times New Roman" w:hAnsiTheme="minorHAnsi" w:cstheme="minorHAnsi"/>
          <w:bCs/>
          <w:color w:val="222222"/>
        </w:rPr>
        <w:t>National-level engagement is essential to support j</w:t>
      </w:r>
      <w:r w:rsidRPr="00F24E3E">
        <w:rPr>
          <w:rFonts w:asciiTheme="minorHAnsi" w:eastAsia="Times New Roman" w:hAnsiTheme="minorHAnsi" w:cstheme="minorHAnsi"/>
          <w:color w:val="222222"/>
        </w:rPr>
        <w:t>oint planning and accountability, timely funding flows and addressing health system components that are coordinated nationally (</w:t>
      </w:r>
      <w:proofErr w:type="gramStart"/>
      <w:r w:rsidRPr="00F24E3E">
        <w:rPr>
          <w:rFonts w:asciiTheme="minorHAnsi" w:eastAsia="Times New Roman" w:hAnsiTheme="minorHAnsi" w:cstheme="minorHAnsi"/>
          <w:color w:val="222222"/>
        </w:rPr>
        <w:t>e.g.</w:t>
      </w:r>
      <w:proofErr w:type="gramEnd"/>
      <w:r w:rsidRPr="00F24E3E">
        <w:rPr>
          <w:rFonts w:asciiTheme="minorHAnsi" w:eastAsia="Times New Roman" w:hAnsiTheme="minorHAnsi" w:cstheme="minorHAnsi"/>
          <w:color w:val="222222"/>
        </w:rPr>
        <w:t xml:space="preserve"> medical supplies, health information systems and budget allocations).</w:t>
      </w:r>
    </w:p>
    <w:p w14:paraId="0F762419" w14:textId="77777777" w:rsidR="00A93D7D" w:rsidRPr="00F24E3E" w:rsidRDefault="00A93D7D" w:rsidP="001D4CAB">
      <w:pPr>
        <w:pStyle w:val="ListParagraph"/>
        <w:numPr>
          <w:ilvl w:val="0"/>
          <w:numId w:val="54"/>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Strengthen relations, engagement and support for national mechanisms and active committees (</w:t>
      </w:r>
      <w:proofErr w:type="gramStart"/>
      <w:r w:rsidRPr="00F24E3E">
        <w:rPr>
          <w:rFonts w:asciiTheme="minorHAnsi" w:eastAsia="Times New Roman" w:hAnsiTheme="minorHAnsi" w:cstheme="minorHAnsi"/>
          <w:color w:val="222222"/>
        </w:rPr>
        <w:t>e</w:t>
      </w:r>
      <w:r>
        <w:rPr>
          <w:rFonts w:asciiTheme="minorHAnsi" w:eastAsia="Times New Roman" w:hAnsiTheme="minorHAnsi" w:cstheme="minorHAnsi"/>
          <w:color w:val="222222"/>
        </w:rPr>
        <w:t>.g.</w:t>
      </w:r>
      <w:proofErr w:type="gramEnd"/>
      <w:r w:rsidRPr="00F24E3E">
        <w:rPr>
          <w:rFonts w:asciiTheme="minorHAnsi" w:eastAsia="Times New Roman" w:hAnsiTheme="minorHAnsi" w:cstheme="minorHAnsi"/>
          <w:color w:val="222222"/>
        </w:rPr>
        <w:t xml:space="preserve"> the Health Sector Aid Coordination Committee, Provincial Coordination Monitoring Committee, and National Economic and Fiscal Commission and others) to support momentum and align strategic vision and planning.</w:t>
      </w:r>
    </w:p>
    <w:p w14:paraId="425392C6" w14:textId="77777777" w:rsidR="00A93D7D" w:rsidRPr="00F24E3E" w:rsidRDefault="00A93D7D" w:rsidP="001D4CAB">
      <w:pPr>
        <w:pStyle w:val="ListParagraph"/>
        <w:numPr>
          <w:ilvl w:val="0"/>
          <w:numId w:val="54"/>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Build on the WBW</w:t>
      </w:r>
      <w:r>
        <w:rPr>
          <w:rFonts w:asciiTheme="minorHAnsi" w:eastAsia="Times New Roman" w:hAnsiTheme="minorHAnsi" w:cstheme="minorHAnsi"/>
          <w:color w:val="222222"/>
        </w:rPr>
        <w:t>-</w:t>
      </w:r>
      <w:r w:rsidRPr="00F24E3E">
        <w:rPr>
          <w:rFonts w:asciiTheme="minorHAnsi" w:eastAsia="Times New Roman" w:hAnsiTheme="minorHAnsi" w:cstheme="minorHAnsi"/>
          <w:color w:val="222222"/>
        </w:rPr>
        <w:t xml:space="preserve">supported </w:t>
      </w:r>
      <w:r w:rsidRPr="00F24E3E">
        <w:rPr>
          <w:rFonts w:asciiTheme="minorHAnsi" w:eastAsia="Times New Roman" w:hAnsiTheme="minorHAnsi" w:cstheme="minorHAnsi"/>
          <w:i/>
          <w:iCs/>
          <w:color w:val="222222"/>
        </w:rPr>
        <w:t>Review of Laws Affecting Health Governance and Service Delivery</w:t>
      </w:r>
      <w:r w:rsidRPr="00F24E3E">
        <w:rPr>
          <w:rFonts w:asciiTheme="minorHAnsi" w:eastAsia="Times New Roman" w:hAnsiTheme="minorHAnsi" w:cstheme="minorHAnsi"/>
          <w:color w:val="222222"/>
        </w:rPr>
        <w:t xml:space="preserve"> to advance the structural changes required to fully empower PHAs.   </w:t>
      </w:r>
    </w:p>
    <w:p w14:paraId="1B32840C"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b/>
          <w:bCs/>
          <w:color w:val="222222"/>
        </w:rPr>
        <w:t>Effective health financing</w:t>
      </w:r>
    </w:p>
    <w:p w14:paraId="7C006E83" w14:textId="77777777" w:rsidR="00A93D7D" w:rsidRPr="00F24E3E" w:rsidRDefault="00A93D7D" w:rsidP="001D4CAB">
      <w:p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Support smooth transfer of funds from PHA to facilities</w:t>
      </w:r>
    </w:p>
    <w:p w14:paraId="379C9399" w14:textId="77777777" w:rsidR="00A93D7D" w:rsidRPr="00F24E3E" w:rsidRDefault="00A93D7D" w:rsidP="001D4CAB">
      <w:pPr>
        <w:pStyle w:val="ListParagraph"/>
        <w:numPr>
          <w:ilvl w:val="0"/>
          <w:numId w:val="58"/>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Strengthen internal PHA financial processes, such as timely and consistent reporting, and transfer of funds from the PHA to facilities. </w:t>
      </w:r>
    </w:p>
    <w:p w14:paraId="0CD71FBD" w14:textId="77777777" w:rsidR="00A93D7D" w:rsidRPr="00F24E3E" w:rsidRDefault="00A93D7D" w:rsidP="001D4CAB">
      <w:pPr>
        <w:pStyle w:val="ListParagraph"/>
        <w:numPr>
          <w:ilvl w:val="0"/>
          <w:numId w:val="58"/>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Adopt facility-based budgeting as a mechanism to improve planning, </w:t>
      </w:r>
      <w:proofErr w:type="gramStart"/>
      <w:r w:rsidRPr="00F24E3E">
        <w:rPr>
          <w:rFonts w:asciiTheme="minorHAnsi" w:eastAsia="Times New Roman" w:hAnsiTheme="minorHAnsi" w:cstheme="minorHAnsi"/>
          <w:color w:val="222222"/>
        </w:rPr>
        <w:t>budgeting</w:t>
      </w:r>
      <w:proofErr w:type="gramEnd"/>
      <w:r w:rsidRPr="00F24E3E">
        <w:rPr>
          <w:rFonts w:asciiTheme="minorHAnsi" w:eastAsia="Times New Roman" w:hAnsiTheme="minorHAnsi" w:cstheme="minorHAnsi"/>
          <w:color w:val="222222"/>
        </w:rPr>
        <w:t xml:space="preserve"> and service delivery at facility level.</w:t>
      </w:r>
    </w:p>
    <w:p w14:paraId="33E95041" w14:textId="77777777" w:rsidR="00A93D7D" w:rsidRPr="00F24E3E" w:rsidRDefault="00A93D7D" w:rsidP="001D4CAB">
      <w:pPr>
        <w:pStyle w:val="ListParagraph"/>
        <w:numPr>
          <w:ilvl w:val="0"/>
          <w:numId w:val="58"/>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Provide training on planning, budgeting and management to District and Facility Managers.</w:t>
      </w:r>
    </w:p>
    <w:p w14:paraId="18B8A91A" w14:textId="77777777" w:rsidR="00A93D7D" w:rsidRPr="00F24E3E" w:rsidRDefault="00A93D7D" w:rsidP="001D4CAB">
      <w:pPr>
        <w:spacing w:after="0"/>
        <w:rPr>
          <w:rFonts w:asciiTheme="minorHAnsi" w:eastAsia="Times New Roman" w:hAnsiTheme="minorHAnsi" w:cstheme="minorHAnsi"/>
          <w:b/>
          <w:color w:val="222222"/>
        </w:rPr>
      </w:pPr>
      <w:r w:rsidRPr="00F24E3E">
        <w:rPr>
          <w:rFonts w:asciiTheme="minorHAnsi" w:eastAsia="Times New Roman" w:hAnsiTheme="minorHAnsi" w:cstheme="minorHAnsi"/>
          <w:b/>
          <w:bCs/>
        </w:rPr>
        <w:t>Sustainable quality health services</w:t>
      </w:r>
    </w:p>
    <w:p w14:paraId="7F3C1BF7" w14:textId="77777777" w:rsidR="00A93D7D" w:rsidRPr="00F24E3E" w:rsidRDefault="00A93D7D" w:rsidP="001D4CAB">
      <w:pPr>
        <w:spacing w:after="0"/>
        <w:rPr>
          <w:rFonts w:asciiTheme="minorHAnsi" w:eastAsia="Times New Roman" w:hAnsiTheme="minorHAnsi" w:cstheme="minorHAnsi"/>
          <w:color w:val="222222"/>
        </w:rPr>
      </w:pPr>
      <w:r w:rsidRPr="00F24E3E">
        <w:rPr>
          <w:rFonts w:asciiTheme="minorHAnsi" w:eastAsia="Times New Roman" w:hAnsiTheme="minorHAnsi" w:cstheme="minorHAnsi"/>
        </w:rPr>
        <w:t xml:space="preserve">Improve infrastructure and maintenance </w:t>
      </w:r>
    </w:p>
    <w:p w14:paraId="4009C48C" w14:textId="77777777" w:rsidR="00A93D7D" w:rsidRPr="00F24E3E" w:rsidRDefault="00A93D7D" w:rsidP="001D4CAB">
      <w:pPr>
        <w:pStyle w:val="ListParagraph"/>
        <w:numPr>
          <w:ilvl w:val="0"/>
          <w:numId w:val="47"/>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Strengthen PHA project management and infrastructure technical expertise, so that the PHA can efficiently manage infrastructure projects from procurement to completion.  </w:t>
      </w:r>
    </w:p>
    <w:p w14:paraId="51C60567" w14:textId="77777777" w:rsidR="00A93D7D" w:rsidRPr="00F24E3E" w:rsidRDefault="00A93D7D" w:rsidP="001D4CAB">
      <w:pPr>
        <w:pStyle w:val="ListParagraph"/>
        <w:numPr>
          <w:ilvl w:val="0"/>
          <w:numId w:val="47"/>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Consider establishing a dedicated Project Management Unit within the PHA to coordinate infrastructure and maintenance projects.</w:t>
      </w:r>
    </w:p>
    <w:p w14:paraId="34CA1264" w14:textId="77777777" w:rsidR="00A93D7D" w:rsidRPr="00F24E3E" w:rsidRDefault="00A93D7D" w:rsidP="001D4CAB">
      <w:pPr>
        <w:spacing w:after="0"/>
        <w:rPr>
          <w:rFonts w:asciiTheme="minorHAnsi" w:eastAsia="Times New Roman" w:hAnsiTheme="minorHAnsi" w:cstheme="minorHAnsi"/>
          <w:color w:val="222222"/>
        </w:rPr>
      </w:pPr>
      <w:r w:rsidRPr="00F24E3E">
        <w:rPr>
          <w:rFonts w:asciiTheme="minorHAnsi" w:eastAsia="Times New Roman" w:hAnsiTheme="minorHAnsi" w:cstheme="minorHAnsi"/>
        </w:rPr>
        <w:t>Expand availability of health services  </w:t>
      </w:r>
    </w:p>
    <w:p w14:paraId="4730553A" w14:textId="77777777" w:rsidR="00A93D7D" w:rsidRPr="00F24E3E" w:rsidRDefault="00A93D7D" w:rsidP="001D4CAB">
      <w:pPr>
        <w:pStyle w:val="ListParagraph"/>
        <w:numPr>
          <w:ilvl w:val="0"/>
          <w:numId w:val="49"/>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Establish partnerships with non-government organisations to provide supplementary health services, where these cannot be provided by existing services. </w:t>
      </w:r>
    </w:p>
    <w:p w14:paraId="2442762D" w14:textId="77777777" w:rsidR="00A93D7D" w:rsidRPr="00F24E3E" w:rsidRDefault="00A93D7D" w:rsidP="001D4CAB">
      <w:pPr>
        <w:pStyle w:val="ListParagraph"/>
        <w:numPr>
          <w:ilvl w:val="0"/>
          <w:numId w:val="49"/>
        </w:numPr>
        <w:spacing w:after="0"/>
        <w:rPr>
          <w:rFonts w:asciiTheme="minorHAnsi" w:eastAsia="Times New Roman" w:hAnsiTheme="minorHAnsi" w:cstheme="minorHAnsi"/>
          <w:color w:val="222222"/>
        </w:rPr>
      </w:pPr>
      <w:r w:rsidRPr="00F24E3E">
        <w:rPr>
          <w:rFonts w:asciiTheme="minorHAnsi" w:eastAsia="Times New Roman" w:hAnsiTheme="minorHAnsi" w:cstheme="minorHAnsi"/>
          <w:color w:val="222222"/>
        </w:rPr>
        <w:t xml:space="preserve">Carefully consider sustainability, as NGO service delivery requires ongoing funding.    </w:t>
      </w:r>
    </w:p>
    <w:p w14:paraId="24BC699A" w14:textId="77777777" w:rsidR="00A93D7D" w:rsidRPr="00F24E3E" w:rsidRDefault="00A93D7D" w:rsidP="001D4CAB">
      <w:pPr>
        <w:spacing w:after="0"/>
        <w:rPr>
          <w:rFonts w:asciiTheme="minorHAnsi" w:eastAsia="Times New Roman" w:hAnsiTheme="minorHAnsi" w:cstheme="minorHAnsi"/>
          <w:b/>
          <w:bCs/>
          <w:color w:val="222222"/>
        </w:rPr>
      </w:pPr>
      <w:r w:rsidRPr="00F24E3E">
        <w:rPr>
          <w:rFonts w:asciiTheme="minorHAnsi" w:eastAsia="Times New Roman" w:hAnsiTheme="minorHAnsi" w:cstheme="minorHAnsi"/>
          <w:b/>
          <w:bCs/>
        </w:rPr>
        <w:t>Community engagement</w:t>
      </w:r>
    </w:p>
    <w:p w14:paraId="6B2BF6D5" w14:textId="77777777" w:rsidR="00A93D7D" w:rsidRPr="00F24E3E" w:rsidRDefault="00A93D7D" w:rsidP="001D4CAB">
      <w:pPr>
        <w:spacing w:after="0"/>
        <w:rPr>
          <w:rFonts w:asciiTheme="minorHAnsi" w:eastAsia="Times New Roman" w:hAnsiTheme="minorHAnsi" w:cstheme="minorHAnsi"/>
          <w:color w:val="222222"/>
        </w:rPr>
      </w:pPr>
      <w:r w:rsidRPr="00F24E3E">
        <w:rPr>
          <w:rFonts w:asciiTheme="minorHAnsi" w:eastAsia="Times New Roman" w:hAnsiTheme="minorHAnsi" w:cstheme="minorHAnsi"/>
        </w:rPr>
        <w:t>Strengthen community engagement</w:t>
      </w:r>
    </w:p>
    <w:p w14:paraId="10A94AEF" w14:textId="77777777" w:rsidR="00A93D7D" w:rsidRPr="00F24E3E" w:rsidRDefault="00A93D7D" w:rsidP="001D4CAB">
      <w:pPr>
        <w:pStyle w:val="ListParagraph"/>
        <w:numPr>
          <w:ilvl w:val="0"/>
          <w:numId w:val="46"/>
        </w:numPr>
        <w:spacing w:after="0"/>
        <w:rPr>
          <w:rFonts w:asciiTheme="minorHAnsi" w:eastAsia="Times New Roman" w:hAnsiTheme="minorHAnsi" w:cstheme="minorHAnsi"/>
          <w:color w:val="263336"/>
        </w:rPr>
      </w:pPr>
      <w:r w:rsidRPr="00F24E3E">
        <w:rPr>
          <w:rFonts w:asciiTheme="minorHAnsi" w:eastAsia="Times New Roman" w:hAnsiTheme="minorHAnsi" w:cstheme="minorHAnsi"/>
          <w:color w:val="222222"/>
        </w:rPr>
        <w:t xml:space="preserve">Work with Provincial Councils of Women to engage women in decision-making. </w:t>
      </w:r>
    </w:p>
    <w:p w14:paraId="49AC688C" w14:textId="77777777" w:rsidR="00A93D7D" w:rsidRPr="00F24E3E" w:rsidRDefault="00A93D7D" w:rsidP="001D4CAB">
      <w:pPr>
        <w:pStyle w:val="ListParagraph"/>
        <w:numPr>
          <w:ilvl w:val="0"/>
          <w:numId w:val="46"/>
        </w:numPr>
        <w:spacing w:after="0"/>
        <w:rPr>
          <w:rFonts w:asciiTheme="minorHAnsi" w:eastAsia="Times New Roman" w:hAnsiTheme="minorHAnsi" w:cstheme="minorHAnsi"/>
          <w:color w:val="263336"/>
        </w:rPr>
      </w:pPr>
      <w:r w:rsidRPr="00F24E3E">
        <w:rPr>
          <w:rFonts w:asciiTheme="minorHAnsi" w:hAnsiTheme="minorHAnsi" w:cstheme="minorHAnsi"/>
          <w:color w:val="222222"/>
        </w:rPr>
        <w:t xml:space="preserve">Establish Health Facility Committees to engage communities </w:t>
      </w:r>
      <w:r w:rsidRPr="00F24E3E">
        <w:rPr>
          <w:rFonts w:asciiTheme="minorHAnsi" w:hAnsiTheme="minorHAnsi" w:cstheme="minorHAnsi"/>
        </w:rPr>
        <w:t xml:space="preserve">in decision-making.  </w:t>
      </w:r>
    </w:p>
    <w:p w14:paraId="7633A5C3" w14:textId="77777777" w:rsidR="00A93D7D" w:rsidRPr="00F24E3E" w:rsidRDefault="00A93D7D" w:rsidP="001D4CAB">
      <w:pPr>
        <w:pStyle w:val="ListParagraph"/>
        <w:numPr>
          <w:ilvl w:val="0"/>
          <w:numId w:val="46"/>
        </w:numPr>
        <w:spacing w:after="0"/>
        <w:rPr>
          <w:rFonts w:asciiTheme="minorHAnsi" w:eastAsia="Times New Roman" w:hAnsiTheme="minorHAnsi" w:cstheme="minorHAnsi"/>
          <w:color w:val="263336"/>
        </w:rPr>
      </w:pPr>
      <w:r w:rsidRPr="00F24E3E">
        <w:rPr>
          <w:rFonts w:asciiTheme="minorHAnsi" w:hAnsiTheme="minorHAnsi" w:cstheme="minorHAnsi"/>
          <w:color w:val="222222"/>
        </w:rPr>
        <w:t xml:space="preserve">Engage strong local leadership to drive shared communication, </w:t>
      </w:r>
      <w:proofErr w:type="gramStart"/>
      <w:r w:rsidRPr="00F24E3E">
        <w:rPr>
          <w:rFonts w:asciiTheme="minorHAnsi" w:hAnsiTheme="minorHAnsi" w:cstheme="minorHAnsi"/>
          <w:color w:val="222222"/>
        </w:rPr>
        <w:t>values</w:t>
      </w:r>
      <w:proofErr w:type="gramEnd"/>
      <w:r w:rsidRPr="00F24E3E">
        <w:rPr>
          <w:rFonts w:asciiTheme="minorHAnsi" w:hAnsiTheme="minorHAnsi" w:cstheme="minorHAnsi"/>
          <w:color w:val="222222"/>
        </w:rPr>
        <w:t xml:space="preserve"> and behaviour change</w:t>
      </w:r>
      <w:r>
        <w:rPr>
          <w:rFonts w:asciiTheme="minorHAnsi" w:hAnsiTheme="minorHAnsi" w:cstheme="minorHAnsi"/>
          <w:color w:val="222222"/>
        </w:rPr>
        <w:t>.</w:t>
      </w:r>
      <w:r w:rsidRPr="00F24E3E">
        <w:rPr>
          <w:rFonts w:asciiTheme="minorHAnsi" w:hAnsiTheme="minorHAnsi" w:cstheme="minorHAnsi"/>
          <w:color w:val="222222"/>
        </w:rPr>
        <w:t xml:space="preserve"> </w:t>
      </w:r>
    </w:p>
    <w:p w14:paraId="366B210D" w14:textId="77777777" w:rsidR="00A93D7D" w:rsidRPr="00F24E3E" w:rsidRDefault="00A93D7D" w:rsidP="001D4CAB">
      <w:pPr>
        <w:pStyle w:val="ListParagraph"/>
        <w:numPr>
          <w:ilvl w:val="0"/>
          <w:numId w:val="46"/>
        </w:numPr>
        <w:spacing w:after="0"/>
        <w:rPr>
          <w:rFonts w:asciiTheme="minorHAnsi" w:eastAsia="Times New Roman" w:hAnsiTheme="minorHAnsi" w:cstheme="minorHAnsi"/>
          <w:color w:val="263336"/>
        </w:rPr>
      </w:pPr>
      <w:r w:rsidRPr="00F24E3E">
        <w:rPr>
          <w:rFonts w:asciiTheme="minorHAnsi" w:eastAsia="Times New Roman" w:hAnsiTheme="minorHAnsi" w:cstheme="minorHAnsi"/>
          <w:color w:val="263336"/>
        </w:rPr>
        <w:t>Work through other agencies with strong community engagement</w:t>
      </w:r>
      <w:r>
        <w:rPr>
          <w:rFonts w:asciiTheme="minorHAnsi" w:eastAsia="Times New Roman" w:hAnsiTheme="minorHAnsi" w:cstheme="minorHAnsi"/>
          <w:color w:val="263336"/>
        </w:rPr>
        <w:t>.</w:t>
      </w:r>
      <w:r w:rsidRPr="00F24E3E">
        <w:rPr>
          <w:rFonts w:asciiTheme="minorHAnsi" w:eastAsia="Times New Roman" w:hAnsiTheme="minorHAnsi" w:cstheme="minorHAnsi"/>
          <w:color w:val="263336"/>
        </w:rPr>
        <w:t xml:space="preserve"> </w:t>
      </w:r>
    </w:p>
    <w:p w14:paraId="7DCCE5FC" w14:textId="62E361B1" w:rsidR="3FAE265D" w:rsidRPr="00D2505B" w:rsidRDefault="3FAE265D" w:rsidP="001D4CAB">
      <w:pPr>
        <w:spacing w:before="120" w:after="0"/>
        <w:rPr>
          <w:rFonts w:ascii="Franklin Gothic Demi" w:eastAsia="Times New Roman" w:hAnsi="Franklin Gothic Demi"/>
          <w:bCs/>
          <w:color w:val="263336"/>
          <w:sz w:val="28"/>
          <w:szCs w:val="26"/>
        </w:rPr>
      </w:pPr>
    </w:p>
    <w:sectPr w:rsidR="3FAE265D" w:rsidRPr="00D2505B" w:rsidSect="00154AB7">
      <w:headerReference w:type="even" r:id="rId11"/>
      <w:headerReference w:type="default" r:id="rId12"/>
      <w:footerReference w:type="even" r:id="rId13"/>
      <w:footerReference w:type="default" r:id="rId14"/>
      <w:type w:val="oddPage"/>
      <w:pgSz w:w="11906" w:h="16838" w:code="9"/>
      <w:pgMar w:top="1440" w:right="1080" w:bottom="144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A4EFA" w14:textId="77777777" w:rsidR="00EE3473" w:rsidRDefault="00EE3473" w:rsidP="0008502A">
      <w:pPr>
        <w:spacing w:after="0" w:line="240" w:lineRule="auto"/>
      </w:pPr>
      <w:r>
        <w:separator/>
      </w:r>
    </w:p>
  </w:endnote>
  <w:endnote w:type="continuationSeparator" w:id="0">
    <w:p w14:paraId="6AA7B44D" w14:textId="77777777" w:rsidR="00EE3473" w:rsidRDefault="00EE3473" w:rsidP="0008502A">
      <w:pPr>
        <w:spacing w:after="0" w:line="240" w:lineRule="auto"/>
      </w:pPr>
      <w:r>
        <w:continuationSeparator/>
      </w:r>
    </w:p>
  </w:endnote>
  <w:endnote w:type="continuationNotice" w:id="1">
    <w:p w14:paraId="6EB9E0A8" w14:textId="77777777" w:rsidR="00EE3473" w:rsidRDefault="00EE34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8F396" w14:textId="77777777" w:rsidR="00C0324A" w:rsidRDefault="00C0324A" w:rsidP="00AE5BB9">
    <w:pPr>
      <w:pStyle w:val="BlanklinespaceHDMES"/>
    </w:pPr>
  </w:p>
  <w:tbl>
    <w:tblPr>
      <w:tblW w:w="8789" w:type="dxa"/>
      <w:tblLayout w:type="fixed"/>
      <w:tblLook w:val="04A0" w:firstRow="1" w:lastRow="0" w:firstColumn="1" w:lastColumn="0" w:noHBand="0" w:noVBand="1"/>
    </w:tblPr>
    <w:tblGrid>
      <w:gridCol w:w="1766"/>
      <w:gridCol w:w="7023"/>
    </w:tblGrid>
    <w:tr w:rsidR="00C0324A" w14:paraId="0464FA24" w14:textId="77777777" w:rsidTr="00FD0592">
      <w:tc>
        <w:tcPr>
          <w:tcW w:w="1766" w:type="dxa"/>
        </w:tcPr>
        <w:p w14:paraId="2903CBC8" w14:textId="77777777" w:rsidR="00C0324A" w:rsidRDefault="00C0324A" w:rsidP="00B86B1F">
          <w:pPr>
            <w:pStyle w:val="HeaderfooterLHcolumnHDMES"/>
          </w:pPr>
          <w:r>
            <w:fldChar w:fldCharType="begin"/>
          </w:r>
          <w:r>
            <w:instrText xml:space="preserve"> PAGE   \* MERGEFORMAT </w:instrText>
          </w:r>
          <w:r>
            <w:fldChar w:fldCharType="separate"/>
          </w:r>
          <w:r>
            <w:rPr>
              <w:noProof/>
            </w:rPr>
            <w:t>2</w:t>
          </w:r>
          <w:r>
            <w:rPr>
              <w:noProof/>
            </w:rPr>
            <w:fldChar w:fldCharType="end"/>
          </w:r>
        </w:p>
      </w:tc>
      <w:tc>
        <w:tcPr>
          <w:tcW w:w="7023" w:type="dxa"/>
        </w:tcPr>
        <w:p w14:paraId="1B5C5DC5" w14:textId="77777777" w:rsidR="00C0324A" w:rsidRDefault="00C0324A" w:rsidP="00725D54">
          <w:pPr>
            <w:pStyle w:val="HeaderfooterRHcolumnHDMES"/>
          </w:pPr>
          <w:proofErr w:type="gramStart"/>
          <w:r>
            <w:t xml:space="preserve">V1.1  </w:t>
          </w:r>
          <w:r w:rsidRPr="0010168C">
            <w:rPr>
              <w:rFonts w:ascii="Symbol" w:eastAsia="Symbol" w:hAnsi="Symbol" w:cs="Symbol"/>
            </w:rPr>
            <w:t>½</w:t>
          </w:r>
          <w:proofErr w:type="gramEnd"/>
          <w:r>
            <w:t xml:space="preserve"> October 2020</w:t>
          </w:r>
        </w:p>
      </w:tc>
    </w:tr>
  </w:tbl>
  <w:p w14:paraId="72A3D3EC" w14:textId="77777777" w:rsidR="00C0324A" w:rsidRDefault="00C0324A" w:rsidP="00AE5BB9">
    <w:pPr>
      <w:pStyle w:val="BlanklinespaceHDME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4FA59" w14:textId="5C442426" w:rsidR="00C0324A" w:rsidRDefault="00147FF8" w:rsidP="003F509D">
    <w:pPr>
      <w:pStyle w:val="BlanklinespaceHDMES"/>
      <w:tabs>
        <w:tab w:val="right" w:pos="9746"/>
      </w:tabs>
    </w:pPr>
    <w:r>
      <w:rPr>
        <w:noProof/>
        <w:lang w:eastAsia="en-AU"/>
      </w:rPr>
      <w:drawing>
        <wp:anchor distT="0" distB="0" distL="114300" distR="114300" simplePos="0" relativeHeight="251658240" behindDoc="1" locked="0" layoutInCell="1" allowOverlap="1" wp14:anchorId="05ACB64F" wp14:editId="7D7C967E">
          <wp:simplePos x="0" y="0"/>
          <wp:positionH relativeFrom="column">
            <wp:posOffset>5662295</wp:posOffset>
          </wp:positionH>
          <wp:positionV relativeFrom="paragraph">
            <wp:posOffset>-148590</wp:posOffset>
          </wp:positionV>
          <wp:extent cx="371475" cy="53975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539750"/>
                  </a:xfrm>
                  <a:prstGeom prst="rect">
                    <a:avLst/>
                  </a:prstGeom>
                  <a:noFill/>
                </pic:spPr>
              </pic:pic>
            </a:graphicData>
          </a:graphic>
          <wp14:sizeRelH relativeFrom="page">
            <wp14:pctWidth>0</wp14:pctWidth>
          </wp14:sizeRelH>
          <wp14:sizeRelV relativeFrom="page">
            <wp14:pctHeight>0</wp14:pctHeight>
          </wp14:sizeRelV>
        </wp:anchor>
      </w:drawing>
    </w:r>
    <w:r w:rsidR="003F509D">
      <w:tab/>
    </w:r>
  </w:p>
  <w:p w14:paraId="5A39BBE3" w14:textId="39B05015" w:rsidR="00C0324A" w:rsidRPr="00F46F7D" w:rsidRDefault="00F46F7D" w:rsidP="00F46F7D">
    <w:pPr>
      <w:pStyle w:val="BlanklinespaceHDMES"/>
      <w:tabs>
        <w:tab w:val="left" w:pos="8789"/>
      </w:tabs>
      <w:rPr>
        <w:b/>
        <w:bCs/>
        <w:color w:val="033736"/>
        <w:sz w:val="16"/>
        <w:szCs w:val="16"/>
      </w:rPr>
    </w:pPr>
    <w:r w:rsidRPr="00F46F7D">
      <w:rPr>
        <w:b/>
        <w:bCs/>
        <w:color w:val="033736"/>
        <w:sz w:val="16"/>
        <w:szCs w:val="16"/>
      </w:rPr>
      <w:t>Human Development Monitoring and Evaluation Services</w:t>
    </w:r>
    <w:r w:rsidRPr="00F46F7D">
      <w:rPr>
        <w:b/>
        <w:bCs/>
        <w:color w:val="033736"/>
        <w:sz w:val="16"/>
        <w:szCs w:val="16"/>
      </w:rPr>
      <w:tab/>
    </w:r>
    <w:r w:rsidRPr="00F46F7D">
      <w:rPr>
        <w:b/>
        <w:bCs/>
        <w:color w:val="033736"/>
        <w:sz w:val="16"/>
        <w:szCs w:val="16"/>
      </w:rPr>
      <w:fldChar w:fldCharType="begin"/>
    </w:r>
    <w:r w:rsidRPr="00F46F7D">
      <w:rPr>
        <w:b/>
        <w:bCs/>
        <w:color w:val="033736"/>
        <w:sz w:val="16"/>
        <w:szCs w:val="16"/>
      </w:rPr>
      <w:instrText xml:space="preserve"> PAGE   \* MERGEFORMAT </w:instrText>
    </w:r>
    <w:r w:rsidRPr="00F46F7D">
      <w:rPr>
        <w:b/>
        <w:bCs/>
        <w:color w:val="033736"/>
        <w:sz w:val="16"/>
        <w:szCs w:val="16"/>
      </w:rPr>
      <w:fldChar w:fldCharType="separate"/>
    </w:r>
    <w:r w:rsidRPr="00F46F7D">
      <w:rPr>
        <w:b/>
        <w:bCs/>
        <w:color w:val="033736"/>
        <w:sz w:val="16"/>
        <w:szCs w:val="16"/>
      </w:rPr>
      <w:t>2</w:t>
    </w:r>
    <w:r w:rsidRPr="00F46F7D">
      <w:rPr>
        <w:b/>
        <w:bCs/>
        <w:noProof/>
        <w:color w:val="03373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FD1107" w14:textId="77777777" w:rsidR="00EE3473" w:rsidRDefault="00EE3473" w:rsidP="0008502A">
      <w:pPr>
        <w:spacing w:after="0" w:line="240" w:lineRule="auto"/>
      </w:pPr>
      <w:r>
        <w:separator/>
      </w:r>
    </w:p>
  </w:footnote>
  <w:footnote w:type="continuationSeparator" w:id="0">
    <w:p w14:paraId="1DAD0D2D" w14:textId="77777777" w:rsidR="00EE3473" w:rsidRDefault="00EE3473" w:rsidP="0008502A">
      <w:pPr>
        <w:spacing w:after="0" w:line="240" w:lineRule="auto"/>
      </w:pPr>
      <w:r>
        <w:continuationSeparator/>
      </w:r>
    </w:p>
  </w:footnote>
  <w:footnote w:type="continuationNotice" w:id="1">
    <w:p w14:paraId="15E2592E" w14:textId="77777777" w:rsidR="00EE3473" w:rsidRDefault="00EE3473">
      <w:pPr>
        <w:spacing w:after="0" w:line="240" w:lineRule="auto"/>
      </w:pPr>
    </w:p>
  </w:footnote>
  <w:footnote w:id="2">
    <w:p w14:paraId="4E9887BF" w14:textId="21B8DB1C" w:rsidR="00E44A9A" w:rsidRPr="00E44A9A" w:rsidRDefault="00E44A9A" w:rsidP="00E44A9A">
      <w:pPr>
        <w:spacing w:before="120" w:after="0"/>
        <w:rPr>
          <w:rFonts w:eastAsia="Times New Roman"/>
          <w:color w:val="222222"/>
          <w:sz w:val="16"/>
          <w:szCs w:val="16"/>
        </w:rPr>
      </w:pPr>
      <w:r w:rsidRPr="00E44A9A">
        <w:rPr>
          <w:rStyle w:val="FootnoteReference"/>
          <w:sz w:val="16"/>
          <w:szCs w:val="16"/>
        </w:rPr>
        <w:footnoteRef/>
      </w:r>
      <w:r w:rsidRPr="00E44A9A">
        <w:rPr>
          <w:sz w:val="16"/>
          <w:szCs w:val="16"/>
        </w:rPr>
        <w:t xml:space="preserve"> </w:t>
      </w:r>
      <w:r w:rsidRPr="00E44A9A">
        <w:rPr>
          <w:rFonts w:eastAsia="Times New Roman"/>
          <w:color w:val="222222"/>
          <w:sz w:val="16"/>
          <w:szCs w:val="16"/>
        </w:rPr>
        <w:t xml:space="preserve">These improvements are not solely due to WBW, as other projects were operating at the same time. These include the UNICEF Saving Lives Spreading Smiles project, </w:t>
      </w:r>
      <w:r w:rsidR="009976C3" w:rsidRPr="009976C3">
        <w:rPr>
          <w:rFonts w:eastAsia="Times New Roman"/>
          <w:color w:val="222222"/>
          <w:sz w:val="16"/>
          <w:szCs w:val="16"/>
        </w:rPr>
        <w:t>Health Services Sector Development Program</w:t>
      </w:r>
      <w:r w:rsidRPr="00E44A9A">
        <w:rPr>
          <w:rFonts w:eastAsia="Times New Roman"/>
          <w:color w:val="222222"/>
          <w:sz w:val="16"/>
          <w:szCs w:val="16"/>
        </w:rPr>
        <w:t>, Incentive Fund post-earthquake redevelopment, and contributions from SANTOS and EXXON Mobil. Notwithstanding, the WBW partnership approach made a significant contribution to the improvements in health outcomes.</w:t>
      </w:r>
    </w:p>
    <w:p w14:paraId="3DC947C8" w14:textId="4C9C9A1B" w:rsidR="00E44A9A" w:rsidRDefault="00E44A9A">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779" w:type="dxa"/>
      <w:tblInd w:w="-34" w:type="dxa"/>
      <w:tblLayout w:type="fixed"/>
      <w:tblLook w:val="04A0" w:firstRow="1" w:lastRow="0" w:firstColumn="1" w:lastColumn="0" w:noHBand="0" w:noVBand="1"/>
    </w:tblPr>
    <w:tblGrid>
      <w:gridCol w:w="5965"/>
      <w:gridCol w:w="2814"/>
    </w:tblGrid>
    <w:tr w:rsidR="00C0324A" w14:paraId="5830AA33" w14:textId="77777777" w:rsidTr="00B86B1F">
      <w:tc>
        <w:tcPr>
          <w:tcW w:w="5965" w:type="dxa"/>
          <w:shd w:val="clear" w:color="auto" w:fill="auto"/>
        </w:tcPr>
        <w:p w14:paraId="0E27B00A" w14:textId="77777777" w:rsidR="00C0324A" w:rsidRPr="00453BB9" w:rsidRDefault="00C0324A" w:rsidP="00453BB9">
          <w:pPr>
            <w:pStyle w:val="HeaderfooterLHcolumnHDMES"/>
          </w:pPr>
        </w:p>
      </w:tc>
      <w:tc>
        <w:tcPr>
          <w:tcW w:w="2814" w:type="dxa"/>
          <w:shd w:val="clear" w:color="auto" w:fill="auto"/>
        </w:tcPr>
        <w:p w14:paraId="0C20A4A9" w14:textId="77777777" w:rsidR="00C0324A" w:rsidRPr="00453BB9" w:rsidRDefault="00C0324A" w:rsidP="00A422D8">
          <w:pPr>
            <w:pStyle w:val="HeaderfooterRHcolumnHDMES"/>
          </w:pPr>
          <w:r>
            <w:t>Style resources</w:t>
          </w:r>
        </w:p>
      </w:tc>
    </w:tr>
  </w:tbl>
  <w:p w14:paraId="60061E4C" w14:textId="77777777" w:rsidR="00C0324A" w:rsidRDefault="00C0324A" w:rsidP="006F777E">
    <w:pPr>
      <w:pStyle w:val="BlanklinespaceHDME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10C30256" w:rsidR="00C0324A" w:rsidRPr="00F46F7D" w:rsidRDefault="00F46F7D" w:rsidP="00F46F7D">
    <w:pPr>
      <w:pStyle w:val="BlanklinespaceHDMES"/>
      <w:tabs>
        <w:tab w:val="left" w:pos="7797"/>
      </w:tabs>
      <w:rPr>
        <w:b/>
        <w:bCs/>
        <w:color w:val="033736"/>
        <w:sz w:val="16"/>
        <w:szCs w:val="16"/>
      </w:rPr>
    </w:pPr>
    <w:r w:rsidRPr="00F46F7D">
      <w:rPr>
        <w:b/>
        <w:bCs/>
        <w:color w:val="033736"/>
        <w:sz w:val="16"/>
        <w:szCs w:val="16"/>
      </w:rPr>
      <w:t xml:space="preserve">Summary: Wok Bung </w:t>
    </w:r>
    <w:proofErr w:type="spellStart"/>
    <w:r w:rsidRPr="00F46F7D">
      <w:rPr>
        <w:b/>
        <w:bCs/>
        <w:color w:val="033736"/>
        <w:sz w:val="16"/>
        <w:szCs w:val="16"/>
      </w:rPr>
      <w:t>Wantaim</w:t>
    </w:r>
    <w:proofErr w:type="spellEnd"/>
    <w:r w:rsidRPr="00F46F7D">
      <w:rPr>
        <w:b/>
        <w:bCs/>
        <w:color w:val="033736"/>
        <w:sz w:val="16"/>
        <w:szCs w:val="16"/>
      </w:rPr>
      <w:t xml:space="preserve"> Evaluation </w:t>
    </w:r>
    <w:r w:rsidRPr="00F46F7D">
      <w:rPr>
        <w:b/>
        <w:bCs/>
        <w:color w:val="033736"/>
        <w:sz w:val="16"/>
        <w:szCs w:val="16"/>
      </w:rPr>
      <w:tab/>
      <w:t>December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1760A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FA09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3084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FE18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C0653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E2E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6A6C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29C31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120D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58454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071D0"/>
    <w:multiLevelType w:val="hybridMultilevel"/>
    <w:tmpl w:val="3042A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554E47"/>
    <w:multiLevelType w:val="hybridMultilevel"/>
    <w:tmpl w:val="4454B4BE"/>
    <w:lvl w:ilvl="0" w:tplc="F93E68D6">
      <w:start w:val="1"/>
      <w:numFmt w:val="bullet"/>
      <w:pStyle w:val="BulletlistarrowsHDM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69671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9110DFE"/>
    <w:multiLevelType w:val="hybridMultilevel"/>
    <w:tmpl w:val="731692DC"/>
    <w:lvl w:ilvl="0" w:tplc="961E64BC">
      <w:start w:val="1"/>
      <w:numFmt w:val="bullet"/>
      <w:pStyle w:val="Bulletlist1HDME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92E5377"/>
    <w:multiLevelType w:val="hybridMultilevel"/>
    <w:tmpl w:val="88DAA4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D3E44C9"/>
    <w:multiLevelType w:val="hybridMultilevel"/>
    <w:tmpl w:val="439E7B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0E700DDD"/>
    <w:multiLevelType w:val="hybridMultilevel"/>
    <w:tmpl w:val="196E1B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F5D2418"/>
    <w:multiLevelType w:val="hybridMultilevel"/>
    <w:tmpl w:val="AFB06B82"/>
    <w:lvl w:ilvl="0" w:tplc="8E8E7286">
      <w:start w:val="1"/>
      <w:numFmt w:val="decimal"/>
      <w:pStyle w:val="TablenumberHDM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4400CD"/>
    <w:multiLevelType w:val="hybridMultilevel"/>
    <w:tmpl w:val="9AE269DA"/>
    <w:lvl w:ilvl="0" w:tplc="55029F0A">
      <w:start w:val="1"/>
      <w:numFmt w:val="bullet"/>
      <w:pStyle w:val="Tablecheckbox1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1CA2AD6"/>
    <w:multiLevelType w:val="hybridMultilevel"/>
    <w:tmpl w:val="3ADC9B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8C90715"/>
    <w:multiLevelType w:val="hybridMultilevel"/>
    <w:tmpl w:val="CAA00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C4F4792"/>
    <w:multiLevelType w:val="hybridMultilevel"/>
    <w:tmpl w:val="FC96AF84"/>
    <w:lvl w:ilvl="0" w:tplc="EFFC2000">
      <w:start w:val="1"/>
      <w:numFmt w:val="decimal"/>
      <w:pStyle w:val="Numberedlist1HDMES"/>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1CBE5484"/>
    <w:multiLevelType w:val="hybridMultilevel"/>
    <w:tmpl w:val="6FCA160C"/>
    <w:lvl w:ilvl="0" w:tplc="4694FB8C">
      <w:start w:val="1"/>
      <w:numFmt w:val="bullet"/>
      <w:pStyle w:val="Tablebullet1HDME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0AC28A5"/>
    <w:multiLevelType w:val="hybridMultilevel"/>
    <w:tmpl w:val="874AAAE6"/>
    <w:lvl w:ilvl="0" w:tplc="9CAAA6C6">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1D523ED"/>
    <w:multiLevelType w:val="hybridMultilevel"/>
    <w:tmpl w:val="D70EBE42"/>
    <w:lvl w:ilvl="0" w:tplc="17D0F2A4">
      <w:start w:val="1"/>
      <w:numFmt w:val="bullet"/>
      <w:pStyle w:val="Bulletlist3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606008C"/>
    <w:multiLevelType w:val="hybridMultilevel"/>
    <w:tmpl w:val="687A8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C6287F"/>
    <w:multiLevelType w:val="hybridMultilevel"/>
    <w:tmpl w:val="B0100A50"/>
    <w:lvl w:ilvl="0" w:tplc="FD96190C">
      <w:start w:val="1"/>
      <w:numFmt w:val="decimal"/>
      <w:pStyle w:val="TablenumbersmallHDME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7A10E29"/>
    <w:multiLevelType w:val="hybridMultilevel"/>
    <w:tmpl w:val="E504819A"/>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922412D"/>
    <w:multiLevelType w:val="hybridMultilevel"/>
    <w:tmpl w:val="50BA7F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94871A9"/>
    <w:multiLevelType w:val="hybridMultilevel"/>
    <w:tmpl w:val="B2E0ED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A1F0F46"/>
    <w:multiLevelType w:val="hybridMultilevel"/>
    <w:tmpl w:val="5F603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2A7634AE"/>
    <w:multiLevelType w:val="hybridMultilevel"/>
    <w:tmpl w:val="85101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2C82434D"/>
    <w:multiLevelType w:val="hybridMultilevel"/>
    <w:tmpl w:val="6CD48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785A06"/>
    <w:multiLevelType w:val="hybridMultilevel"/>
    <w:tmpl w:val="D6F87E76"/>
    <w:lvl w:ilvl="0" w:tplc="F47A7002">
      <w:start w:val="1"/>
      <w:numFmt w:val="decimal"/>
      <w:pStyle w:val="Numberedlist2HDMES"/>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4" w15:restartNumberingAfterBreak="0">
    <w:nsid w:val="337426CF"/>
    <w:multiLevelType w:val="hybridMultilevel"/>
    <w:tmpl w:val="1C64AD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3C721B4"/>
    <w:multiLevelType w:val="hybridMultilevel"/>
    <w:tmpl w:val="6A6E9D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4B83574"/>
    <w:multiLevelType w:val="hybridMultilevel"/>
    <w:tmpl w:val="C99E5322"/>
    <w:lvl w:ilvl="0" w:tplc="2D52FB0A">
      <w:start w:val="1"/>
      <w:numFmt w:val="decimal"/>
      <w:pStyle w:val="Heading1numberedHDMES"/>
      <w:lvlText w:val="%1."/>
      <w:lvlJc w:val="left"/>
      <w:pPr>
        <w:ind w:left="720" w:hanging="360"/>
      </w:pPr>
      <w:rPr>
        <w:rFonts w:ascii="Franklin Gothic Demi" w:hAnsi="Franklin Gothic Demi" w:hint="default"/>
        <w:b w:val="0"/>
        <w:i w:val="0"/>
        <w:color w:val="263336"/>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6D83261"/>
    <w:multiLevelType w:val="hybridMultilevel"/>
    <w:tmpl w:val="EAA6979E"/>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72C3F20"/>
    <w:multiLevelType w:val="hybridMultilevel"/>
    <w:tmpl w:val="D6C2829E"/>
    <w:lvl w:ilvl="0" w:tplc="67EE9B04">
      <w:start w:val="1"/>
      <w:numFmt w:val="bullet"/>
      <w:pStyle w:val="Bulletlistticks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9133F45"/>
    <w:multiLevelType w:val="hybridMultilevel"/>
    <w:tmpl w:val="FD02E1AE"/>
    <w:lvl w:ilvl="0" w:tplc="9432C790">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3A871C8C"/>
    <w:multiLevelType w:val="multilevel"/>
    <w:tmpl w:val="CA64042C"/>
    <w:lvl w:ilvl="0">
      <w:start w:val="1"/>
      <w:numFmt w:val="decimal"/>
      <w:lvlText w:val="%1.1"/>
      <w:lvlJc w:val="left"/>
      <w:pPr>
        <w:ind w:left="720" w:hanging="360"/>
      </w:pPr>
      <w:rPr>
        <w:rFonts w:ascii="Franklin Gothic Demi" w:hAnsi="Franklin Gothic Demi" w:hint="default"/>
        <w:b w:val="0"/>
        <w:i w:val="0"/>
        <w:color w:val="263336"/>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3F514DF0"/>
    <w:multiLevelType w:val="hybridMultilevel"/>
    <w:tmpl w:val="821E35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4507C09"/>
    <w:multiLevelType w:val="hybridMultilevel"/>
    <w:tmpl w:val="79C85D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5F179B8"/>
    <w:multiLevelType w:val="hybridMultilevel"/>
    <w:tmpl w:val="A2588A42"/>
    <w:lvl w:ilvl="0" w:tplc="B0AEB13C">
      <w:start w:val="1"/>
      <w:numFmt w:val="decimal"/>
      <w:lvlText w:val="%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487860F9"/>
    <w:multiLevelType w:val="hybridMultilevel"/>
    <w:tmpl w:val="D5FE1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9214BF9"/>
    <w:multiLevelType w:val="hybridMultilevel"/>
    <w:tmpl w:val="C578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D9052D0"/>
    <w:multiLevelType w:val="hybridMultilevel"/>
    <w:tmpl w:val="71E6136A"/>
    <w:lvl w:ilvl="0" w:tplc="1D18A8CE">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DFE5D3E"/>
    <w:multiLevelType w:val="hybridMultilevel"/>
    <w:tmpl w:val="E0C8F266"/>
    <w:lvl w:ilvl="0" w:tplc="226024DE">
      <w:start w:val="1"/>
      <w:numFmt w:val="bullet"/>
      <w:pStyle w:val="Bulletlistcheckbox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F2D2A96"/>
    <w:multiLevelType w:val="hybridMultilevel"/>
    <w:tmpl w:val="D89A3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FD26EA7"/>
    <w:multiLevelType w:val="hybridMultilevel"/>
    <w:tmpl w:val="83F6E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0D96C3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56A70D5E"/>
    <w:multiLevelType w:val="hybridMultilevel"/>
    <w:tmpl w:val="FB62A1B0"/>
    <w:lvl w:ilvl="0" w:tplc="2B18B4A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595550CF"/>
    <w:multiLevelType w:val="hybridMultilevel"/>
    <w:tmpl w:val="4C86FE5C"/>
    <w:lvl w:ilvl="0" w:tplc="A65EF0F6">
      <w:start w:val="1"/>
      <w:numFmt w:val="bullet"/>
      <w:pStyle w:val="Tablebullet2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BA810DD"/>
    <w:multiLevelType w:val="hybridMultilevel"/>
    <w:tmpl w:val="1D6E7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C445B8D"/>
    <w:multiLevelType w:val="hybridMultilevel"/>
    <w:tmpl w:val="7C486CCC"/>
    <w:lvl w:ilvl="0" w:tplc="AB06B432">
      <w:start w:val="2"/>
      <w:numFmt w:val="bullet"/>
      <w:lvlText w:val="-"/>
      <w:lvlJc w:val="left"/>
      <w:pPr>
        <w:ind w:left="720" w:hanging="360"/>
      </w:pPr>
      <w:rPr>
        <w:rFonts w:ascii="Calibri" w:eastAsia="Times New Roman" w:hAnsi="Calibri" w:cs="Calibri" w:hint="default"/>
        <w:color w:val="2222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C8F2094"/>
    <w:multiLevelType w:val="hybridMultilevel"/>
    <w:tmpl w:val="224071CE"/>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6" w15:restartNumberingAfterBreak="0">
    <w:nsid w:val="5DE1571E"/>
    <w:multiLevelType w:val="hybridMultilevel"/>
    <w:tmpl w:val="88B28DE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7" w15:restartNumberingAfterBreak="0">
    <w:nsid w:val="5FE100FD"/>
    <w:multiLevelType w:val="hybridMultilevel"/>
    <w:tmpl w:val="3D38ED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5E252ED"/>
    <w:multiLevelType w:val="hybridMultilevel"/>
    <w:tmpl w:val="22F0D2D2"/>
    <w:lvl w:ilvl="0" w:tplc="EF841D56">
      <w:start w:val="1"/>
      <w:numFmt w:val="bullet"/>
      <w:pStyle w:val="Bulletlist2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76600FA"/>
    <w:multiLevelType w:val="multilevel"/>
    <w:tmpl w:val="CA64042C"/>
    <w:lvl w:ilvl="0">
      <w:start w:val="1"/>
      <w:numFmt w:val="decimal"/>
      <w:lvlText w:val="%1.1"/>
      <w:lvlJc w:val="left"/>
      <w:pPr>
        <w:ind w:left="720" w:hanging="360"/>
      </w:pPr>
      <w:rPr>
        <w:rFonts w:ascii="Franklin Gothic Demi" w:hAnsi="Franklin Gothic Demi" w:hint="default"/>
        <w:b w:val="0"/>
        <w:i w:val="0"/>
        <w:color w:val="263336"/>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68EB4587"/>
    <w:multiLevelType w:val="hybridMultilevel"/>
    <w:tmpl w:val="417E0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B2F382E"/>
    <w:multiLevelType w:val="hybridMultilevel"/>
    <w:tmpl w:val="0D1414B6"/>
    <w:lvl w:ilvl="0" w:tplc="1FA091E0">
      <w:start w:val="1"/>
      <w:numFmt w:val="bullet"/>
      <w:pStyle w:val="Tablebullet3HDM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B4620E3"/>
    <w:multiLevelType w:val="hybridMultilevel"/>
    <w:tmpl w:val="A5321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6CCB64FA"/>
    <w:multiLevelType w:val="hybridMultilevel"/>
    <w:tmpl w:val="3216ED70"/>
    <w:lvl w:ilvl="0" w:tplc="0AE8CE2A">
      <w:start w:val="1"/>
      <w:numFmt w:val="decimal"/>
      <w:pStyle w:val="Heading3numberedHDMES"/>
      <w:lvlText w:val="%1."/>
      <w:lvlJc w:val="left"/>
      <w:pPr>
        <w:ind w:left="720" w:hanging="360"/>
      </w:pPr>
      <w:rPr>
        <w:rFonts w:ascii="Franklin Gothic Demi" w:hAnsi="Franklin Gothic Demi" w:hint="default"/>
        <w:b w:val="0"/>
        <w:i w:val="0"/>
        <w:color w:val="263336"/>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3C34DED"/>
    <w:multiLevelType w:val="hybridMultilevel"/>
    <w:tmpl w:val="5D10C468"/>
    <w:lvl w:ilvl="0" w:tplc="8C729B4C">
      <w:start w:val="1"/>
      <w:numFmt w:val="decimal"/>
      <w:pStyle w:val="Heading2numberedHDMES"/>
      <w:lvlText w:val="%1."/>
      <w:lvlJc w:val="left"/>
      <w:pPr>
        <w:ind w:left="360" w:hanging="360"/>
      </w:pPr>
      <w:rPr>
        <w:rFonts w:ascii="Franklin Gothic Demi" w:hAnsi="Franklin Gothic Demi" w:hint="default"/>
        <w:b w:val="0"/>
        <w:i w:val="0"/>
        <w:color w:val="041F6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21"/>
  </w:num>
  <w:num w:numId="3">
    <w:abstractNumId w:val="58"/>
  </w:num>
  <w:num w:numId="4">
    <w:abstractNumId w:val="33"/>
  </w:num>
  <w:num w:numId="5">
    <w:abstractNumId w:val="22"/>
  </w:num>
  <w:num w:numId="6">
    <w:abstractNumId w:val="17"/>
  </w:num>
  <w:num w:numId="7">
    <w:abstractNumId w:val="52"/>
  </w:num>
  <w:num w:numId="8">
    <w:abstractNumId w:val="18"/>
  </w:num>
  <w:num w:numId="9">
    <w:abstractNumId w:val="38"/>
  </w:num>
  <w:num w:numId="10">
    <w:abstractNumId w:val="55"/>
  </w:num>
  <w:num w:numId="11">
    <w:abstractNumId w:val="25"/>
  </w:num>
  <w:num w:numId="12">
    <w:abstractNumId w:val="26"/>
  </w:num>
  <w:num w:numId="13">
    <w:abstractNumId w:val="11"/>
  </w:num>
  <w:num w:numId="14">
    <w:abstractNumId w:val="24"/>
  </w:num>
  <w:num w:numId="15">
    <w:abstractNumId w:val="61"/>
  </w:num>
  <w:num w:numId="16">
    <w:abstractNumId w:val="47"/>
  </w:num>
  <w:num w:numId="17">
    <w:abstractNumId w:val="36"/>
  </w:num>
  <w:num w:numId="18">
    <w:abstractNumId w:val="64"/>
  </w:num>
  <w:num w:numId="19">
    <w:abstractNumId w:val="59"/>
  </w:num>
  <w:num w:numId="20">
    <w:abstractNumId w:val="40"/>
  </w:num>
  <w:num w:numId="21">
    <w:abstractNumId w:val="50"/>
  </w:num>
  <w:num w:numId="22">
    <w:abstractNumId w:val="12"/>
  </w:num>
  <w:num w:numId="23">
    <w:abstractNumId w:val="46"/>
  </w:num>
  <w:num w:numId="24">
    <w:abstractNumId w:val="6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6"/>
    <w:lvlOverride w:ilvl="0">
      <w:startOverride w:val="1"/>
    </w:lvlOverride>
  </w:num>
  <w:num w:numId="36">
    <w:abstractNumId w:val="48"/>
  </w:num>
  <w:num w:numId="37">
    <w:abstractNumId w:val="32"/>
  </w:num>
  <w:num w:numId="38">
    <w:abstractNumId w:val="54"/>
  </w:num>
  <w:num w:numId="39">
    <w:abstractNumId w:val="43"/>
  </w:num>
  <w:num w:numId="40">
    <w:abstractNumId w:val="23"/>
  </w:num>
  <w:num w:numId="41">
    <w:abstractNumId w:val="10"/>
  </w:num>
  <w:num w:numId="42">
    <w:abstractNumId w:val="51"/>
  </w:num>
  <w:num w:numId="43">
    <w:abstractNumId w:val="49"/>
  </w:num>
  <w:num w:numId="44">
    <w:abstractNumId w:val="53"/>
  </w:num>
  <w:num w:numId="45">
    <w:abstractNumId w:val="29"/>
  </w:num>
  <w:num w:numId="46">
    <w:abstractNumId w:val="42"/>
  </w:num>
  <w:num w:numId="47">
    <w:abstractNumId w:val="34"/>
  </w:num>
  <w:num w:numId="48">
    <w:abstractNumId w:val="60"/>
  </w:num>
  <w:num w:numId="49">
    <w:abstractNumId w:val="20"/>
  </w:num>
  <w:num w:numId="50">
    <w:abstractNumId w:val="57"/>
  </w:num>
  <w:num w:numId="51">
    <w:abstractNumId w:val="44"/>
  </w:num>
  <w:num w:numId="52">
    <w:abstractNumId w:val="62"/>
  </w:num>
  <w:num w:numId="53">
    <w:abstractNumId w:val="15"/>
  </w:num>
  <w:num w:numId="54">
    <w:abstractNumId w:val="19"/>
  </w:num>
  <w:num w:numId="55">
    <w:abstractNumId w:val="35"/>
  </w:num>
  <w:num w:numId="56">
    <w:abstractNumId w:val="14"/>
  </w:num>
  <w:num w:numId="57">
    <w:abstractNumId w:val="28"/>
  </w:num>
  <w:num w:numId="58">
    <w:abstractNumId w:val="30"/>
  </w:num>
  <w:num w:numId="59">
    <w:abstractNumId w:val="16"/>
  </w:num>
  <w:num w:numId="60">
    <w:abstractNumId w:val="41"/>
  </w:num>
  <w:num w:numId="61">
    <w:abstractNumId w:val="27"/>
  </w:num>
  <w:num w:numId="62">
    <w:abstractNumId w:val="56"/>
  </w:num>
  <w:num w:numId="63">
    <w:abstractNumId w:val="37"/>
  </w:num>
  <w:num w:numId="64">
    <w:abstractNumId w:val="31"/>
  </w:num>
  <w:num w:numId="65">
    <w:abstractNumId w:val="39"/>
  </w:num>
  <w:num w:numId="66">
    <w:abstractNumId w:val="45"/>
  </w:num>
  <w:num w:numId="67">
    <w:abstractNumId w:val="1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B60"/>
    <w:rsid w:val="00000831"/>
    <w:rsid w:val="00002AE8"/>
    <w:rsid w:val="00004421"/>
    <w:rsid w:val="000056E3"/>
    <w:rsid w:val="00005861"/>
    <w:rsid w:val="0000642B"/>
    <w:rsid w:val="000107DB"/>
    <w:rsid w:val="0001123A"/>
    <w:rsid w:val="00013D87"/>
    <w:rsid w:val="00014591"/>
    <w:rsid w:val="000146A7"/>
    <w:rsid w:val="000165A2"/>
    <w:rsid w:val="000169A3"/>
    <w:rsid w:val="0002206D"/>
    <w:rsid w:val="000255EE"/>
    <w:rsid w:val="00025AFF"/>
    <w:rsid w:val="00025F13"/>
    <w:rsid w:val="000323EF"/>
    <w:rsid w:val="00032F16"/>
    <w:rsid w:val="000366CA"/>
    <w:rsid w:val="00041EC5"/>
    <w:rsid w:val="00042188"/>
    <w:rsid w:val="00043CD4"/>
    <w:rsid w:val="00044781"/>
    <w:rsid w:val="00044AC1"/>
    <w:rsid w:val="00046F72"/>
    <w:rsid w:val="000515F3"/>
    <w:rsid w:val="0005419A"/>
    <w:rsid w:val="00054DE8"/>
    <w:rsid w:val="0005762B"/>
    <w:rsid w:val="00061D0C"/>
    <w:rsid w:val="00062B8A"/>
    <w:rsid w:val="00063964"/>
    <w:rsid w:val="00063DD5"/>
    <w:rsid w:val="00065306"/>
    <w:rsid w:val="0006615E"/>
    <w:rsid w:val="0006654F"/>
    <w:rsid w:val="000670E0"/>
    <w:rsid w:val="0006710E"/>
    <w:rsid w:val="000703E0"/>
    <w:rsid w:val="00070EDE"/>
    <w:rsid w:val="000727D6"/>
    <w:rsid w:val="00072EB5"/>
    <w:rsid w:val="00073A67"/>
    <w:rsid w:val="00073F9F"/>
    <w:rsid w:val="0007414A"/>
    <w:rsid w:val="000767FA"/>
    <w:rsid w:val="000773EC"/>
    <w:rsid w:val="000812A0"/>
    <w:rsid w:val="000816E2"/>
    <w:rsid w:val="000818E2"/>
    <w:rsid w:val="000822E7"/>
    <w:rsid w:val="000824D1"/>
    <w:rsid w:val="00082C73"/>
    <w:rsid w:val="00083CE1"/>
    <w:rsid w:val="00083F0D"/>
    <w:rsid w:val="000847B4"/>
    <w:rsid w:val="0008502A"/>
    <w:rsid w:val="0008596A"/>
    <w:rsid w:val="00085E48"/>
    <w:rsid w:val="00086036"/>
    <w:rsid w:val="00086E1F"/>
    <w:rsid w:val="00087C30"/>
    <w:rsid w:val="00087FE0"/>
    <w:rsid w:val="00092F57"/>
    <w:rsid w:val="00096017"/>
    <w:rsid w:val="000969F2"/>
    <w:rsid w:val="000974C1"/>
    <w:rsid w:val="000A09E0"/>
    <w:rsid w:val="000A0FB4"/>
    <w:rsid w:val="000A1297"/>
    <w:rsid w:val="000A1662"/>
    <w:rsid w:val="000A1C03"/>
    <w:rsid w:val="000A3181"/>
    <w:rsid w:val="000A5130"/>
    <w:rsid w:val="000A6AAA"/>
    <w:rsid w:val="000B0B29"/>
    <w:rsid w:val="000B1A8A"/>
    <w:rsid w:val="000B2C14"/>
    <w:rsid w:val="000B52C8"/>
    <w:rsid w:val="000B5EE5"/>
    <w:rsid w:val="000B6CE5"/>
    <w:rsid w:val="000B7D84"/>
    <w:rsid w:val="000C11EA"/>
    <w:rsid w:val="000C35EA"/>
    <w:rsid w:val="000C38D4"/>
    <w:rsid w:val="000C4C9D"/>
    <w:rsid w:val="000C50E2"/>
    <w:rsid w:val="000C6C98"/>
    <w:rsid w:val="000C79B4"/>
    <w:rsid w:val="000D1631"/>
    <w:rsid w:val="000D3490"/>
    <w:rsid w:val="000D36F7"/>
    <w:rsid w:val="000D476B"/>
    <w:rsid w:val="000D55AA"/>
    <w:rsid w:val="000D7BCE"/>
    <w:rsid w:val="000E2F14"/>
    <w:rsid w:val="000E584B"/>
    <w:rsid w:val="000E6845"/>
    <w:rsid w:val="000F15DD"/>
    <w:rsid w:val="000F25EF"/>
    <w:rsid w:val="000F5E1B"/>
    <w:rsid w:val="0010168C"/>
    <w:rsid w:val="00105DE1"/>
    <w:rsid w:val="00114DE9"/>
    <w:rsid w:val="0012306D"/>
    <w:rsid w:val="0012315B"/>
    <w:rsid w:val="001241CC"/>
    <w:rsid w:val="0012465E"/>
    <w:rsid w:val="00125476"/>
    <w:rsid w:val="001260A3"/>
    <w:rsid w:val="0013081F"/>
    <w:rsid w:val="001317DB"/>
    <w:rsid w:val="00133CF4"/>
    <w:rsid w:val="00135CF8"/>
    <w:rsid w:val="00136A78"/>
    <w:rsid w:val="00137650"/>
    <w:rsid w:val="00137E77"/>
    <w:rsid w:val="00147015"/>
    <w:rsid w:val="00147E5A"/>
    <w:rsid w:val="00147FF8"/>
    <w:rsid w:val="00151973"/>
    <w:rsid w:val="0015419D"/>
    <w:rsid w:val="00154AB7"/>
    <w:rsid w:val="0015720B"/>
    <w:rsid w:val="0015796B"/>
    <w:rsid w:val="00160924"/>
    <w:rsid w:val="001617D6"/>
    <w:rsid w:val="001655E0"/>
    <w:rsid w:val="00166B10"/>
    <w:rsid w:val="00167D2E"/>
    <w:rsid w:val="00167DD7"/>
    <w:rsid w:val="00170513"/>
    <w:rsid w:val="001760F0"/>
    <w:rsid w:val="00177564"/>
    <w:rsid w:val="00177895"/>
    <w:rsid w:val="00183623"/>
    <w:rsid w:val="001875E7"/>
    <w:rsid w:val="001877FC"/>
    <w:rsid w:val="00187A68"/>
    <w:rsid w:val="0019179D"/>
    <w:rsid w:val="00192754"/>
    <w:rsid w:val="001935A4"/>
    <w:rsid w:val="00193C80"/>
    <w:rsid w:val="001965FB"/>
    <w:rsid w:val="00197C2B"/>
    <w:rsid w:val="001A02AC"/>
    <w:rsid w:val="001A08EA"/>
    <w:rsid w:val="001A0D78"/>
    <w:rsid w:val="001A3175"/>
    <w:rsid w:val="001A3C87"/>
    <w:rsid w:val="001A68A9"/>
    <w:rsid w:val="001B1FFB"/>
    <w:rsid w:val="001B2240"/>
    <w:rsid w:val="001B4C75"/>
    <w:rsid w:val="001B5249"/>
    <w:rsid w:val="001B6236"/>
    <w:rsid w:val="001B6773"/>
    <w:rsid w:val="001B79BD"/>
    <w:rsid w:val="001C406A"/>
    <w:rsid w:val="001C6171"/>
    <w:rsid w:val="001C71A4"/>
    <w:rsid w:val="001D0828"/>
    <w:rsid w:val="001D1B41"/>
    <w:rsid w:val="001D4823"/>
    <w:rsid w:val="001D4CAB"/>
    <w:rsid w:val="001D78A1"/>
    <w:rsid w:val="001E00DE"/>
    <w:rsid w:val="001E14B7"/>
    <w:rsid w:val="001E2A08"/>
    <w:rsid w:val="001E58D3"/>
    <w:rsid w:val="001E5951"/>
    <w:rsid w:val="001E5F1D"/>
    <w:rsid w:val="001E64B8"/>
    <w:rsid w:val="001E67A7"/>
    <w:rsid w:val="001E7895"/>
    <w:rsid w:val="001F0A62"/>
    <w:rsid w:val="001F2608"/>
    <w:rsid w:val="001F69D5"/>
    <w:rsid w:val="001F7B31"/>
    <w:rsid w:val="001F7DC5"/>
    <w:rsid w:val="00200E8B"/>
    <w:rsid w:val="00203A85"/>
    <w:rsid w:val="00203C7D"/>
    <w:rsid w:val="0020441A"/>
    <w:rsid w:val="0020706F"/>
    <w:rsid w:val="002100FD"/>
    <w:rsid w:val="00210D27"/>
    <w:rsid w:val="00211741"/>
    <w:rsid w:val="0021397E"/>
    <w:rsid w:val="00213BE0"/>
    <w:rsid w:val="0021497F"/>
    <w:rsid w:val="002175BC"/>
    <w:rsid w:val="00217F9E"/>
    <w:rsid w:val="00221B11"/>
    <w:rsid w:val="00222071"/>
    <w:rsid w:val="0022258C"/>
    <w:rsid w:val="00224268"/>
    <w:rsid w:val="00226435"/>
    <w:rsid w:val="00226A5C"/>
    <w:rsid w:val="00227395"/>
    <w:rsid w:val="00235CC2"/>
    <w:rsid w:val="00235E4B"/>
    <w:rsid w:val="00236968"/>
    <w:rsid w:val="00242441"/>
    <w:rsid w:val="00243C03"/>
    <w:rsid w:val="00245D57"/>
    <w:rsid w:val="002463CD"/>
    <w:rsid w:val="002463E2"/>
    <w:rsid w:val="002505EA"/>
    <w:rsid w:val="0025390D"/>
    <w:rsid w:val="00256810"/>
    <w:rsid w:val="00256FF2"/>
    <w:rsid w:val="00257391"/>
    <w:rsid w:val="00257CA9"/>
    <w:rsid w:val="00261250"/>
    <w:rsid w:val="002623A5"/>
    <w:rsid w:val="00263D25"/>
    <w:rsid w:val="00265579"/>
    <w:rsid w:val="002676B7"/>
    <w:rsid w:val="00270CD3"/>
    <w:rsid w:val="002720A3"/>
    <w:rsid w:val="00276B2D"/>
    <w:rsid w:val="0028074D"/>
    <w:rsid w:val="00281704"/>
    <w:rsid w:val="002829F4"/>
    <w:rsid w:val="00284BB2"/>
    <w:rsid w:val="0028643A"/>
    <w:rsid w:val="00287059"/>
    <w:rsid w:val="00290524"/>
    <w:rsid w:val="002906F9"/>
    <w:rsid w:val="00291085"/>
    <w:rsid w:val="00292C17"/>
    <w:rsid w:val="002935CF"/>
    <w:rsid w:val="002942A8"/>
    <w:rsid w:val="002969F9"/>
    <w:rsid w:val="002A37F3"/>
    <w:rsid w:val="002A4F3A"/>
    <w:rsid w:val="002A5319"/>
    <w:rsid w:val="002A78B2"/>
    <w:rsid w:val="002B25A0"/>
    <w:rsid w:val="002C07D7"/>
    <w:rsid w:val="002C08F0"/>
    <w:rsid w:val="002C5C36"/>
    <w:rsid w:val="002C60CE"/>
    <w:rsid w:val="002D0C7B"/>
    <w:rsid w:val="002D26A0"/>
    <w:rsid w:val="002D26BC"/>
    <w:rsid w:val="002D2BDA"/>
    <w:rsid w:val="002D3B55"/>
    <w:rsid w:val="002D4332"/>
    <w:rsid w:val="002D5FEA"/>
    <w:rsid w:val="002D6142"/>
    <w:rsid w:val="002E0A52"/>
    <w:rsid w:val="002E1FC8"/>
    <w:rsid w:val="002E3201"/>
    <w:rsid w:val="002E339D"/>
    <w:rsid w:val="002E77CF"/>
    <w:rsid w:val="002F33A2"/>
    <w:rsid w:val="002F3B39"/>
    <w:rsid w:val="002F53BE"/>
    <w:rsid w:val="002F6A4C"/>
    <w:rsid w:val="00301B41"/>
    <w:rsid w:val="00301C0E"/>
    <w:rsid w:val="00301D1D"/>
    <w:rsid w:val="003020CB"/>
    <w:rsid w:val="00302153"/>
    <w:rsid w:val="003028AB"/>
    <w:rsid w:val="003046C2"/>
    <w:rsid w:val="00304FC2"/>
    <w:rsid w:val="00307DDE"/>
    <w:rsid w:val="003158E5"/>
    <w:rsid w:val="003158E7"/>
    <w:rsid w:val="00317A12"/>
    <w:rsid w:val="00325014"/>
    <w:rsid w:val="003256ED"/>
    <w:rsid w:val="00326634"/>
    <w:rsid w:val="0033080F"/>
    <w:rsid w:val="003312E4"/>
    <w:rsid w:val="00331B7B"/>
    <w:rsid w:val="00332400"/>
    <w:rsid w:val="00335BB1"/>
    <w:rsid w:val="0033681C"/>
    <w:rsid w:val="00337BAC"/>
    <w:rsid w:val="00343B45"/>
    <w:rsid w:val="003457DF"/>
    <w:rsid w:val="003537A5"/>
    <w:rsid w:val="0035549A"/>
    <w:rsid w:val="00355AD4"/>
    <w:rsid w:val="003621C8"/>
    <w:rsid w:val="00362D57"/>
    <w:rsid w:val="003675E8"/>
    <w:rsid w:val="00370292"/>
    <w:rsid w:val="00370E0C"/>
    <w:rsid w:val="00371E38"/>
    <w:rsid w:val="00374DCC"/>
    <w:rsid w:val="003756A1"/>
    <w:rsid w:val="00375D33"/>
    <w:rsid w:val="00376B7F"/>
    <w:rsid w:val="00381BD1"/>
    <w:rsid w:val="0038205F"/>
    <w:rsid w:val="00382232"/>
    <w:rsid w:val="00382DFF"/>
    <w:rsid w:val="00385F2E"/>
    <w:rsid w:val="00386E37"/>
    <w:rsid w:val="003900C9"/>
    <w:rsid w:val="00390C0F"/>
    <w:rsid w:val="003923DD"/>
    <w:rsid w:val="00393A89"/>
    <w:rsid w:val="00397BD9"/>
    <w:rsid w:val="003A07BA"/>
    <w:rsid w:val="003A1F4F"/>
    <w:rsid w:val="003A2A54"/>
    <w:rsid w:val="003A4173"/>
    <w:rsid w:val="003B0F9C"/>
    <w:rsid w:val="003B1BCE"/>
    <w:rsid w:val="003B2464"/>
    <w:rsid w:val="003B3EBB"/>
    <w:rsid w:val="003B4E15"/>
    <w:rsid w:val="003B52C4"/>
    <w:rsid w:val="003B7D93"/>
    <w:rsid w:val="003C08BB"/>
    <w:rsid w:val="003C2CD3"/>
    <w:rsid w:val="003C477E"/>
    <w:rsid w:val="003C5291"/>
    <w:rsid w:val="003C7932"/>
    <w:rsid w:val="003D0327"/>
    <w:rsid w:val="003D08E2"/>
    <w:rsid w:val="003D30DB"/>
    <w:rsid w:val="003D3F29"/>
    <w:rsid w:val="003D5631"/>
    <w:rsid w:val="003D6A2E"/>
    <w:rsid w:val="003E0F4E"/>
    <w:rsid w:val="003E4DBA"/>
    <w:rsid w:val="003E5A6D"/>
    <w:rsid w:val="003F11F6"/>
    <w:rsid w:val="003F11F8"/>
    <w:rsid w:val="003F22DB"/>
    <w:rsid w:val="003F509D"/>
    <w:rsid w:val="003F7BC4"/>
    <w:rsid w:val="004047AB"/>
    <w:rsid w:val="00404CEB"/>
    <w:rsid w:val="00404CF4"/>
    <w:rsid w:val="00404D11"/>
    <w:rsid w:val="00405455"/>
    <w:rsid w:val="00405E82"/>
    <w:rsid w:val="00406655"/>
    <w:rsid w:val="00416B35"/>
    <w:rsid w:val="00416E22"/>
    <w:rsid w:val="0042018B"/>
    <w:rsid w:val="00421571"/>
    <w:rsid w:val="0042226C"/>
    <w:rsid w:val="00425294"/>
    <w:rsid w:val="00425960"/>
    <w:rsid w:val="004259FC"/>
    <w:rsid w:val="00426209"/>
    <w:rsid w:val="00426C5C"/>
    <w:rsid w:val="00426DF9"/>
    <w:rsid w:val="00427E0E"/>
    <w:rsid w:val="00431D6A"/>
    <w:rsid w:val="00432A23"/>
    <w:rsid w:val="00433954"/>
    <w:rsid w:val="0043426A"/>
    <w:rsid w:val="004342C2"/>
    <w:rsid w:val="00434C01"/>
    <w:rsid w:val="00436CD2"/>
    <w:rsid w:val="00440D88"/>
    <w:rsid w:val="004415C4"/>
    <w:rsid w:val="00442060"/>
    <w:rsid w:val="0044224A"/>
    <w:rsid w:val="00442834"/>
    <w:rsid w:val="004472CA"/>
    <w:rsid w:val="004477BB"/>
    <w:rsid w:val="00450BA7"/>
    <w:rsid w:val="00453BB9"/>
    <w:rsid w:val="00454163"/>
    <w:rsid w:val="004556CC"/>
    <w:rsid w:val="00456720"/>
    <w:rsid w:val="00457206"/>
    <w:rsid w:val="00460E9A"/>
    <w:rsid w:val="00462C6A"/>
    <w:rsid w:val="00463AA1"/>
    <w:rsid w:val="004641C8"/>
    <w:rsid w:val="00470BF1"/>
    <w:rsid w:val="004716B8"/>
    <w:rsid w:val="004716BF"/>
    <w:rsid w:val="004717E1"/>
    <w:rsid w:val="004748A6"/>
    <w:rsid w:val="00475E36"/>
    <w:rsid w:val="004770E2"/>
    <w:rsid w:val="0048079F"/>
    <w:rsid w:val="004809B3"/>
    <w:rsid w:val="004817E3"/>
    <w:rsid w:val="00484C9C"/>
    <w:rsid w:val="004919DF"/>
    <w:rsid w:val="00493D52"/>
    <w:rsid w:val="004945F1"/>
    <w:rsid w:val="004957C1"/>
    <w:rsid w:val="0049784B"/>
    <w:rsid w:val="004A0EA8"/>
    <w:rsid w:val="004A16EB"/>
    <w:rsid w:val="004A256C"/>
    <w:rsid w:val="004A27FC"/>
    <w:rsid w:val="004A36F3"/>
    <w:rsid w:val="004A46E4"/>
    <w:rsid w:val="004A5794"/>
    <w:rsid w:val="004A6469"/>
    <w:rsid w:val="004B0DD3"/>
    <w:rsid w:val="004B2D3E"/>
    <w:rsid w:val="004B2F4A"/>
    <w:rsid w:val="004B34B3"/>
    <w:rsid w:val="004B468E"/>
    <w:rsid w:val="004B50B9"/>
    <w:rsid w:val="004B5BFF"/>
    <w:rsid w:val="004B5D16"/>
    <w:rsid w:val="004B5F07"/>
    <w:rsid w:val="004C525E"/>
    <w:rsid w:val="004C6564"/>
    <w:rsid w:val="004D2EAF"/>
    <w:rsid w:val="004D3523"/>
    <w:rsid w:val="004D3821"/>
    <w:rsid w:val="004D50F9"/>
    <w:rsid w:val="004D709F"/>
    <w:rsid w:val="004D76A7"/>
    <w:rsid w:val="004E1C91"/>
    <w:rsid w:val="004E2DB9"/>
    <w:rsid w:val="004E34DF"/>
    <w:rsid w:val="004E3932"/>
    <w:rsid w:val="004E7901"/>
    <w:rsid w:val="004E7DCA"/>
    <w:rsid w:val="004F0510"/>
    <w:rsid w:val="004F2B0F"/>
    <w:rsid w:val="004F2FD0"/>
    <w:rsid w:val="004F3032"/>
    <w:rsid w:val="004F41E4"/>
    <w:rsid w:val="004F78E5"/>
    <w:rsid w:val="004F7C9D"/>
    <w:rsid w:val="00500999"/>
    <w:rsid w:val="0050208A"/>
    <w:rsid w:val="00502F35"/>
    <w:rsid w:val="00503890"/>
    <w:rsid w:val="00503CAF"/>
    <w:rsid w:val="00505E92"/>
    <w:rsid w:val="00507612"/>
    <w:rsid w:val="00510CCB"/>
    <w:rsid w:val="00513A5C"/>
    <w:rsid w:val="0051665E"/>
    <w:rsid w:val="00516A88"/>
    <w:rsid w:val="00516ED2"/>
    <w:rsid w:val="00517783"/>
    <w:rsid w:val="00521DCE"/>
    <w:rsid w:val="00523085"/>
    <w:rsid w:val="00524A7D"/>
    <w:rsid w:val="00530AB0"/>
    <w:rsid w:val="00534FD1"/>
    <w:rsid w:val="00537447"/>
    <w:rsid w:val="00540B51"/>
    <w:rsid w:val="005423A8"/>
    <w:rsid w:val="005424FA"/>
    <w:rsid w:val="005473AB"/>
    <w:rsid w:val="00550FA6"/>
    <w:rsid w:val="00551C42"/>
    <w:rsid w:val="00555CD1"/>
    <w:rsid w:val="00557679"/>
    <w:rsid w:val="00562217"/>
    <w:rsid w:val="00563699"/>
    <w:rsid w:val="005701F3"/>
    <w:rsid w:val="0057021D"/>
    <w:rsid w:val="0057041F"/>
    <w:rsid w:val="00570ED3"/>
    <w:rsid w:val="00571658"/>
    <w:rsid w:val="005743D3"/>
    <w:rsid w:val="00577AB4"/>
    <w:rsid w:val="00580428"/>
    <w:rsid w:val="00580E7E"/>
    <w:rsid w:val="00580EFB"/>
    <w:rsid w:val="00580FF4"/>
    <w:rsid w:val="00584179"/>
    <w:rsid w:val="00584246"/>
    <w:rsid w:val="00584E43"/>
    <w:rsid w:val="00585631"/>
    <w:rsid w:val="00586512"/>
    <w:rsid w:val="005901E1"/>
    <w:rsid w:val="00590360"/>
    <w:rsid w:val="005908A5"/>
    <w:rsid w:val="0059213B"/>
    <w:rsid w:val="00592C2C"/>
    <w:rsid w:val="00593BA7"/>
    <w:rsid w:val="005943A3"/>
    <w:rsid w:val="0059628E"/>
    <w:rsid w:val="005A0D71"/>
    <w:rsid w:val="005A2A38"/>
    <w:rsid w:val="005A4F28"/>
    <w:rsid w:val="005A59F9"/>
    <w:rsid w:val="005A61C7"/>
    <w:rsid w:val="005B4A67"/>
    <w:rsid w:val="005B563B"/>
    <w:rsid w:val="005B649D"/>
    <w:rsid w:val="005B71B3"/>
    <w:rsid w:val="005B7778"/>
    <w:rsid w:val="005C0A0B"/>
    <w:rsid w:val="005C239F"/>
    <w:rsid w:val="005C3CFB"/>
    <w:rsid w:val="005C4914"/>
    <w:rsid w:val="005D0C50"/>
    <w:rsid w:val="005D1AC0"/>
    <w:rsid w:val="005D275B"/>
    <w:rsid w:val="005D2C30"/>
    <w:rsid w:val="005D2D88"/>
    <w:rsid w:val="005D322B"/>
    <w:rsid w:val="005D3254"/>
    <w:rsid w:val="005D60EC"/>
    <w:rsid w:val="005E0183"/>
    <w:rsid w:val="005E1C68"/>
    <w:rsid w:val="005E3178"/>
    <w:rsid w:val="005E3820"/>
    <w:rsid w:val="005E3CDB"/>
    <w:rsid w:val="005E49C5"/>
    <w:rsid w:val="005E5126"/>
    <w:rsid w:val="005E5E4E"/>
    <w:rsid w:val="005F17CF"/>
    <w:rsid w:val="005F3CBE"/>
    <w:rsid w:val="005F5898"/>
    <w:rsid w:val="005F61CE"/>
    <w:rsid w:val="00600FA5"/>
    <w:rsid w:val="00601C73"/>
    <w:rsid w:val="006024D7"/>
    <w:rsid w:val="0060359A"/>
    <w:rsid w:val="00612212"/>
    <w:rsid w:val="006132F5"/>
    <w:rsid w:val="00613F88"/>
    <w:rsid w:val="006141F6"/>
    <w:rsid w:val="00615D73"/>
    <w:rsid w:val="00620934"/>
    <w:rsid w:val="00625896"/>
    <w:rsid w:val="00630067"/>
    <w:rsid w:val="00630CAF"/>
    <w:rsid w:val="00634F75"/>
    <w:rsid w:val="00636843"/>
    <w:rsid w:val="0064131E"/>
    <w:rsid w:val="00641C04"/>
    <w:rsid w:val="00644EF8"/>
    <w:rsid w:val="00647AEF"/>
    <w:rsid w:val="00650B72"/>
    <w:rsid w:val="00653F37"/>
    <w:rsid w:val="0065420C"/>
    <w:rsid w:val="00656B28"/>
    <w:rsid w:val="00656F93"/>
    <w:rsid w:val="00657222"/>
    <w:rsid w:val="006607B4"/>
    <w:rsid w:val="00660EE3"/>
    <w:rsid w:val="006612A4"/>
    <w:rsid w:val="0066275C"/>
    <w:rsid w:val="00662D4B"/>
    <w:rsid w:val="00664C5C"/>
    <w:rsid w:val="006671FF"/>
    <w:rsid w:val="00667269"/>
    <w:rsid w:val="00672A24"/>
    <w:rsid w:val="00673CCE"/>
    <w:rsid w:val="00681D7D"/>
    <w:rsid w:val="00681EFF"/>
    <w:rsid w:val="00682350"/>
    <w:rsid w:val="00683B9A"/>
    <w:rsid w:val="0068524E"/>
    <w:rsid w:val="00686C06"/>
    <w:rsid w:val="00686CDF"/>
    <w:rsid w:val="00690ED8"/>
    <w:rsid w:val="00693299"/>
    <w:rsid w:val="00695E2F"/>
    <w:rsid w:val="006964AB"/>
    <w:rsid w:val="006A187E"/>
    <w:rsid w:val="006A2533"/>
    <w:rsid w:val="006A6021"/>
    <w:rsid w:val="006A7BA4"/>
    <w:rsid w:val="006A7F86"/>
    <w:rsid w:val="006B1940"/>
    <w:rsid w:val="006B2F20"/>
    <w:rsid w:val="006B486F"/>
    <w:rsid w:val="006B4A47"/>
    <w:rsid w:val="006B4F70"/>
    <w:rsid w:val="006B4FDC"/>
    <w:rsid w:val="006B5628"/>
    <w:rsid w:val="006B5D03"/>
    <w:rsid w:val="006C0439"/>
    <w:rsid w:val="006C05FA"/>
    <w:rsid w:val="006C2E01"/>
    <w:rsid w:val="006C5D0B"/>
    <w:rsid w:val="006C76E8"/>
    <w:rsid w:val="006D1837"/>
    <w:rsid w:val="006D1C26"/>
    <w:rsid w:val="006D26EA"/>
    <w:rsid w:val="006D3C34"/>
    <w:rsid w:val="006D3F92"/>
    <w:rsid w:val="006D4050"/>
    <w:rsid w:val="006D65CB"/>
    <w:rsid w:val="006E0590"/>
    <w:rsid w:val="006E3260"/>
    <w:rsid w:val="006E6094"/>
    <w:rsid w:val="006E6CBF"/>
    <w:rsid w:val="006E6FA4"/>
    <w:rsid w:val="006F0EBE"/>
    <w:rsid w:val="006F1A6E"/>
    <w:rsid w:val="006F2031"/>
    <w:rsid w:val="006F2697"/>
    <w:rsid w:val="006F29CB"/>
    <w:rsid w:val="006F4017"/>
    <w:rsid w:val="006F5F44"/>
    <w:rsid w:val="006F777E"/>
    <w:rsid w:val="006F7AF9"/>
    <w:rsid w:val="006F7FAA"/>
    <w:rsid w:val="0070137B"/>
    <w:rsid w:val="00703176"/>
    <w:rsid w:val="0070376A"/>
    <w:rsid w:val="00705306"/>
    <w:rsid w:val="00705D66"/>
    <w:rsid w:val="007060B6"/>
    <w:rsid w:val="00706A44"/>
    <w:rsid w:val="007072AE"/>
    <w:rsid w:val="007103DC"/>
    <w:rsid w:val="00711C23"/>
    <w:rsid w:val="00712253"/>
    <w:rsid w:val="0071323D"/>
    <w:rsid w:val="00714B51"/>
    <w:rsid w:val="0071727B"/>
    <w:rsid w:val="00717674"/>
    <w:rsid w:val="0072074B"/>
    <w:rsid w:val="00720B32"/>
    <w:rsid w:val="00720DE0"/>
    <w:rsid w:val="00722BF5"/>
    <w:rsid w:val="0072317D"/>
    <w:rsid w:val="00723ADB"/>
    <w:rsid w:val="00723BD1"/>
    <w:rsid w:val="007246D5"/>
    <w:rsid w:val="00725D54"/>
    <w:rsid w:val="007309C7"/>
    <w:rsid w:val="00730EAD"/>
    <w:rsid w:val="00730F56"/>
    <w:rsid w:val="00736444"/>
    <w:rsid w:val="007434D3"/>
    <w:rsid w:val="00746943"/>
    <w:rsid w:val="007475A8"/>
    <w:rsid w:val="00747790"/>
    <w:rsid w:val="00750A1C"/>
    <w:rsid w:val="00751DCD"/>
    <w:rsid w:val="00751E87"/>
    <w:rsid w:val="00752CD7"/>
    <w:rsid w:val="00752F46"/>
    <w:rsid w:val="00754853"/>
    <w:rsid w:val="00760387"/>
    <w:rsid w:val="007603AA"/>
    <w:rsid w:val="00760BF0"/>
    <w:rsid w:val="00761053"/>
    <w:rsid w:val="0076344D"/>
    <w:rsid w:val="0076469C"/>
    <w:rsid w:val="007647B0"/>
    <w:rsid w:val="0076585D"/>
    <w:rsid w:val="007662A8"/>
    <w:rsid w:val="00767899"/>
    <w:rsid w:val="00771BD4"/>
    <w:rsid w:val="0077362A"/>
    <w:rsid w:val="00773DAF"/>
    <w:rsid w:val="0077729D"/>
    <w:rsid w:val="007811B0"/>
    <w:rsid w:val="0078168F"/>
    <w:rsid w:val="00784E98"/>
    <w:rsid w:val="00785670"/>
    <w:rsid w:val="00787BDD"/>
    <w:rsid w:val="00791E21"/>
    <w:rsid w:val="00792723"/>
    <w:rsid w:val="0079329E"/>
    <w:rsid w:val="00794852"/>
    <w:rsid w:val="00797AC9"/>
    <w:rsid w:val="00797F8E"/>
    <w:rsid w:val="00797FB4"/>
    <w:rsid w:val="007A3F4E"/>
    <w:rsid w:val="007A5F2F"/>
    <w:rsid w:val="007A705B"/>
    <w:rsid w:val="007B0BE0"/>
    <w:rsid w:val="007B0C00"/>
    <w:rsid w:val="007B1223"/>
    <w:rsid w:val="007B1B51"/>
    <w:rsid w:val="007B24DD"/>
    <w:rsid w:val="007B35B5"/>
    <w:rsid w:val="007B4DB4"/>
    <w:rsid w:val="007B5672"/>
    <w:rsid w:val="007B68A1"/>
    <w:rsid w:val="007C1364"/>
    <w:rsid w:val="007C235A"/>
    <w:rsid w:val="007C2DF4"/>
    <w:rsid w:val="007C6C15"/>
    <w:rsid w:val="007D0931"/>
    <w:rsid w:val="007D1F5C"/>
    <w:rsid w:val="007D264A"/>
    <w:rsid w:val="007D2750"/>
    <w:rsid w:val="007D3DDE"/>
    <w:rsid w:val="007D495D"/>
    <w:rsid w:val="007E019A"/>
    <w:rsid w:val="007E0A58"/>
    <w:rsid w:val="007E4AC5"/>
    <w:rsid w:val="007E5280"/>
    <w:rsid w:val="007E5E57"/>
    <w:rsid w:val="007E5F27"/>
    <w:rsid w:val="007E6958"/>
    <w:rsid w:val="007F0C7B"/>
    <w:rsid w:val="007F128A"/>
    <w:rsid w:val="007F2263"/>
    <w:rsid w:val="007F2363"/>
    <w:rsid w:val="007F2C42"/>
    <w:rsid w:val="007F3CA0"/>
    <w:rsid w:val="007F5106"/>
    <w:rsid w:val="007F511F"/>
    <w:rsid w:val="007F5BCD"/>
    <w:rsid w:val="007F697D"/>
    <w:rsid w:val="007F6D25"/>
    <w:rsid w:val="007F7BEA"/>
    <w:rsid w:val="00800762"/>
    <w:rsid w:val="00800A22"/>
    <w:rsid w:val="00803ED9"/>
    <w:rsid w:val="008047D0"/>
    <w:rsid w:val="00805C31"/>
    <w:rsid w:val="00805E30"/>
    <w:rsid w:val="00805FED"/>
    <w:rsid w:val="00806239"/>
    <w:rsid w:val="008068D2"/>
    <w:rsid w:val="00810477"/>
    <w:rsid w:val="008124B4"/>
    <w:rsid w:val="00815594"/>
    <w:rsid w:val="00817CC2"/>
    <w:rsid w:val="00820E14"/>
    <w:rsid w:val="0082173E"/>
    <w:rsid w:val="00822115"/>
    <w:rsid w:val="008222EB"/>
    <w:rsid w:val="00823262"/>
    <w:rsid w:val="00825053"/>
    <w:rsid w:val="00825889"/>
    <w:rsid w:val="00827EFC"/>
    <w:rsid w:val="00831380"/>
    <w:rsid w:val="008320BC"/>
    <w:rsid w:val="008322F4"/>
    <w:rsid w:val="00832EDA"/>
    <w:rsid w:val="008379A3"/>
    <w:rsid w:val="008402FA"/>
    <w:rsid w:val="0084061D"/>
    <w:rsid w:val="00840C2D"/>
    <w:rsid w:val="0084110C"/>
    <w:rsid w:val="00841710"/>
    <w:rsid w:val="00841A77"/>
    <w:rsid w:val="00843F6A"/>
    <w:rsid w:val="00846330"/>
    <w:rsid w:val="0084744E"/>
    <w:rsid w:val="00852571"/>
    <w:rsid w:val="00852F59"/>
    <w:rsid w:val="00853ABE"/>
    <w:rsid w:val="00854EEC"/>
    <w:rsid w:val="008573D2"/>
    <w:rsid w:val="00857E9A"/>
    <w:rsid w:val="00861613"/>
    <w:rsid w:val="008620C2"/>
    <w:rsid w:val="008632A8"/>
    <w:rsid w:val="00866073"/>
    <w:rsid w:val="00866C10"/>
    <w:rsid w:val="00866F40"/>
    <w:rsid w:val="00870B20"/>
    <w:rsid w:val="00871D3A"/>
    <w:rsid w:val="008722FD"/>
    <w:rsid w:val="00872EF0"/>
    <w:rsid w:val="0087678A"/>
    <w:rsid w:val="00882247"/>
    <w:rsid w:val="00882501"/>
    <w:rsid w:val="008830A0"/>
    <w:rsid w:val="00883D22"/>
    <w:rsid w:val="00884A7A"/>
    <w:rsid w:val="008869BE"/>
    <w:rsid w:val="00886E46"/>
    <w:rsid w:val="00887FCC"/>
    <w:rsid w:val="008929E8"/>
    <w:rsid w:val="00892B0A"/>
    <w:rsid w:val="0089343B"/>
    <w:rsid w:val="008945FA"/>
    <w:rsid w:val="00894C8C"/>
    <w:rsid w:val="008962ED"/>
    <w:rsid w:val="00897CA7"/>
    <w:rsid w:val="008A0294"/>
    <w:rsid w:val="008A0680"/>
    <w:rsid w:val="008A27B8"/>
    <w:rsid w:val="008A37C1"/>
    <w:rsid w:val="008A7C42"/>
    <w:rsid w:val="008B053A"/>
    <w:rsid w:val="008B09ED"/>
    <w:rsid w:val="008B40B1"/>
    <w:rsid w:val="008B41E6"/>
    <w:rsid w:val="008B5353"/>
    <w:rsid w:val="008B6688"/>
    <w:rsid w:val="008B679E"/>
    <w:rsid w:val="008C35F5"/>
    <w:rsid w:val="008C45C3"/>
    <w:rsid w:val="008C4D45"/>
    <w:rsid w:val="008C6463"/>
    <w:rsid w:val="008D2B5A"/>
    <w:rsid w:val="008D2D20"/>
    <w:rsid w:val="008D2F0E"/>
    <w:rsid w:val="008D514D"/>
    <w:rsid w:val="008D62DC"/>
    <w:rsid w:val="008D6A01"/>
    <w:rsid w:val="008E057A"/>
    <w:rsid w:val="008E4091"/>
    <w:rsid w:val="008E6092"/>
    <w:rsid w:val="008F0A9C"/>
    <w:rsid w:val="008F34E9"/>
    <w:rsid w:val="008F410B"/>
    <w:rsid w:val="008F480F"/>
    <w:rsid w:val="008F5A96"/>
    <w:rsid w:val="00900A16"/>
    <w:rsid w:val="00901FD6"/>
    <w:rsid w:val="009025BF"/>
    <w:rsid w:val="00903260"/>
    <w:rsid w:val="009048E5"/>
    <w:rsid w:val="009074B4"/>
    <w:rsid w:val="00911329"/>
    <w:rsid w:val="009132CD"/>
    <w:rsid w:val="00914960"/>
    <w:rsid w:val="0091677A"/>
    <w:rsid w:val="00917304"/>
    <w:rsid w:val="00920BEC"/>
    <w:rsid w:val="00921E63"/>
    <w:rsid w:val="00921ED3"/>
    <w:rsid w:val="00922142"/>
    <w:rsid w:val="00922B54"/>
    <w:rsid w:val="009232CF"/>
    <w:rsid w:val="00923F41"/>
    <w:rsid w:val="00925628"/>
    <w:rsid w:val="00925A96"/>
    <w:rsid w:val="00927762"/>
    <w:rsid w:val="00934CEA"/>
    <w:rsid w:val="0093613E"/>
    <w:rsid w:val="00936D61"/>
    <w:rsid w:val="009401C0"/>
    <w:rsid w:val="00942B1E"/>
    <w:rsid w:val="00942BC1"/>
    <w:rsid w:val="00942C7E"/>
    <w:rsid w:val="00943B3A"/>
    <w:rsid w:val="00945146"/>
    <w:rsid w:val="0094565E"/>
    <w:rsid w:val="00946557"/>
    <w:rsid w:val="00951428"/>
    <w:rsid w:val="009519A2"/>
    <w:rsid w:val="0095267A"/>
    <w:rsid w:val="009545A1"/>
    <w:rsid w:val="009557AF"/>
    <w:rsid w:val="00956F95"/>
    <w:rsid w:val="00957246"/>
    <w:rsid w:val="00961962"/>
    <w:rsid w:val="00962729"/>
    <w:rsid w:val="00963A56"/>
    <w:rsid w:val="00963ADB"/>
    <w:rsid w:val="00963D75"/>
    <w:rsid w:val="00963DA6"/>
    <w:rsid w:val="0096769F"/>
    <w:rsid w:val="00967A9B"/>
    <w:rsid w:val="009701E9"/>
    <w:rsid w:val="00972103"/>
    <w:rsid w:val="00972680"/>
    <w:rsid w:val="0097363A"/>
    <w:rsid w:val="00973823"/>
    <w:rsid w:val="009830C7"/>
    <w:rsid w:val="00983AB4"/>
    <w:rsid w:val="00984FCF"/>
    <w:rsid w:val="00986622"/>
    <w:rsid w:val="009873A1"/>
    <w:rsid w:val="00987C89"/>
    <w:rsid w:val="00987CEF"/>
    <w:rsid w:val="00990535"/>
    <w:rsid w:val="00990695"/>
    <w:rsid w:val="00991737"/>
    <w:rsid w:val="00992147"/>
    <w:rsid w:val="00996C70"/>
    <w:rsid w:val="009976C3"/>
    <w:rsid w:val="0099780D"/>
    <w:rsid w:val="009A13F0"/>
    <w:rsid w:val="009A1515"/>
    <w:rsid w:val="009A1CC1"/>
    <w:rsid w:val="009A2073"/>
    <w:rsid w:val="009A46D1"/>
    <w:rsid w:val="009A5358"/>
    <w:rsid w:val="009A5F7B"/>
    <w:rsid w:val="009A70AD"/>
    <w:rsid w:val="009B0DFF"/>
    <w:rsid w:val="009B1504"/>
    <w:rsid w:val="009B2F05"/>
    <w:rsid w:val="009B3A15"/>
    <w:rsid w:val="009B6B73"/>
    <w:rsid w:val="009B74AB"/>
    <w:rsid w:val="009B772C"/>
    <w:rsid w:val="009C0A5E"/>
    <w:rsid w:val="009C1556"/>
    <w:rsid w:val="009C2884"/>
    <w:rsid w:val="009C371B"/>
    <w:rsid w:val="009C4B8B"/>
    <w:rsid w:val="009C5169"/>
    <w:rsid w:val="009C587D"/>
    <w:rsid w:val="009C5B3B"/>
    <w:rsid w:val="009D1713"/>
    <w:rsid w:val="009D1C58"/>
    <w:rsid w:val="009D2CBA"/>
    <w:rsid w:val="009D41A1"/>
    <w:rsid w:val="009D60CD"/>
    <w:rsid w:val="009D77DF"/>
    <w:rsid w:val="009E0E57"/>
    <w:rsid w:val="009E1476"/>
    <w:rsid w:val="009E3916"/>
    <w:rsid w:val="009E5E57"/>
    <w:rsid w:val="009E7A19"/>
    <w:rsid w:val="009E7CDD"/>
    <w:rsid w:val="009F01DE"/>
    <w:rsid w:val="009F0451"/>
    <w:rsid w:val="009F0950"/>
    <w:rsid w:val="009F3392"/>
    <w:rsid w:val="009F39CC"/>
    <w:rsid w:val="009F43D9"/>
    <w:rsid w:val="009F78CF"/>
    <w:rsid w:val="00A001EF"/>
    <w:rsid w:val="00A00490"/>
    <w:rsid w:val="00A0322E"/>
    <w:rsid w:val="00A033AD"/>
    <w:rsid w:val="00A03BA6"/>
    <w:rsid w:val="00A053E6"/>
    <w:rsid w:val="00A15F5C"/>
    <w:rsid w:val="00A2107E"/>
    <w:rsid w:val="00A248FF"/>
    <w:rsid w:val="00A26DFC"/>
    <w:rsid w:val="00A27C85"/>
    <w:rsid w:val="00A307D6"/>
    <w:rsid w:val="00A31AC1"/>
    <w:rsid w:val="00A32992"/>
    <w:rsid w:val="00A33BE4"/>
    <w:rsid w:val="00A344D8"/>
    <w:rsid w:val="00A34AE0"/>
    <w:rsid w:val="00A34D1D"/>
    <w:rsid w:val="00A360C3"/>
    <w:rsid w:val="00A3783D"/>
    <w:rsid w:val="00A406ED"/>
    <w:rsid w:val="00A41FCC"/>
    <w:rsid w:val="00A422D8"/>
    <w:rsid w:val="00A42453"/>
    <w:rsid w:val="00A44BB1"/>
    <w:rsid w:val="00A454C3"/>
    <w:rsid w:val="00A457A0"/>
    <w:rsid w:val="00A523B0"/>
    <w:rsid w:val="00A60D4F"/>
    <w:rsid w:val="00A6506D"/>
    <w:rsid w:val="00A65C58"/>
    <w:rsid w:val="00A65CD6"/>
    <w:rsid w:val="00A667F0"/>
    <w:rsid w:val="00A66A86"/>
    <w:rsid w:val="00A7064D"/>
    <w:rsid w:val="00A709A0"/>
    <w:rsid w:val="00A7217C"/>
    <w:rsid w:val="00A741BC"/>
    <w:rsid w:val="00A747AC"/>
    <w:rsid w:val="00A74DB5"/>
    <w:rsid w:val="00A87669"/>
    <w:rsid w:val="00A90646"/>
    <w:rsid w:val="00A93D7D"/>
    <w:rsid w:val="00A94F89"/>
    <w:rsid w:val="00AA076D"/>
    <w:rsid w:val="00AA0BAD"/>
    <w:rsid w:val="00AA1C7A"/>
    <w:rsid w:val="00AA3FE9"/>
    <w:rsid w:val="00AA3FF8"/>
    <w:rsid w:val="00AA681D"/>
    <w:rsid w:val="00AB02BE"/>
    <w:rsid w:val="00AB099C"/>
    <w:rsid w:val="00AB10FE"/>
    <w:rsid w:val="00AB2181"/>
    <w:rsid w:val="00AB3B39"/>
    <w:rsid w:val="00AB52B5"/>
    <w:rsid w:val="00AB6484"/>
    <w:rsid w:val="00AB64DF"/>
    <w:rsid w:val="00AB7F2B"/>
    <w:rsid w:val="00AB7FBF"/>
    <w:rsid w:val="00AC1411"/>
    <w:rsid w:val="00AC1D21"/>
    <w:rsid w:val="00AC2F38"/>
    <w:rsid w:val="00AC2F60"/>
    <w:rsid w:val="00AC31AE"/>
    <w:rsid w:val="00AC33B1"/>
    <w:rsid w:val="00AD0CC0"/>
    <w:rsid w:val="00AD19A4"/>
    <w:rsid w:val="00AD2BBD"/>
    <w:rsid w:val="00AD31C9"/>
    <w:rsid w:val="00AD63F6"/>
    <w:rsid w:val="00AE004C"/>
    <w:rsid w:val="00AE0B8C"/>
    <w:rsid w:val="00AE0E2F"/>
    <w:rsid w:val="00AE2033"/>
    <w:rsid w:val="00AE5BB9"/>
    <w:rsid w:val="00AE63B1"/>
    <w:rsid w:val="00AE7271"/>
    <w:rsid w:val="00AF07EE"/>
    <w:rsid w:val="00AF2083"/>
    <w:rsid w:val="00AF209F"/>
    <w:rsid w:val="00AF4C0E"/>
    <w:rsid w:val="00AF71E9"/>
    <w:rsid w:val="00B0000E"/>
    <w:rsid w:val="00B04DEA"/>
    <w:rsid w:val="00B075B8"/>
    <w:rsid w:val="00B10B82"/>
    <w:rsid w:val="00B1339C"/>
    <w:rsid w:val="00B13652"/>
    <w:rsid w:val="00B140B6"/>
    <w:rsid w:val="00B17AF3"/>
    <w:rsid w:val="00B206A1"/>
    <w:rsid w:val="00B208DE"/>
    <w:rsid w:val="00B22064"/>
    <w:rsid w:val="00B23595"/>
    <w:rsid w:val="00B25E91"/>
    <w:rsid w:val="00B2626F"/>
    <w:rsid w:val="00B30D1F"/>
    <w:rsid w:val="00B3144D"/>
    <w:rsid w:val="00B31905"/>
    <w:rsid w:val="00B3208E"/>
    <w:rsid w:val="00B332CB"/>
    <w:rsid w:val="00B34C2D"/>
    <w:rsid w:val="00B44C84"/>
    <w:rsid w:val="00B45448"/>
    <w:rsid w:val="00B46497"/>
    <w:rsid w:val="00B471AB"/>
    <w:rsid w:val="00B53000"/>
    <w:rsid w:val="00B53C0F"/>
    <w:rsid w:val="00B5435B"/>
    <w:rsid w:val="00B55E3F"/>
    <w:rsid w:val="00B60A7A"/>
    <w:rsid w:val="00B61486"/>
    <w:rsid w:val="00B6294B"/>
    <w:rsid w:val="00B63F81"/>
    <w:rsid w:val="00B74A35"/>
    <w:rsid w:val="00B83A2C"/>
    <w:rsid w:val="00B85E7E"/>
    <w:rsid w:val="00B86B1F"/>
    <w:rsid w:val="00B90CED"/>
    <w:rsid w:val="00B91DB4"/>
    <w:rsid w:val="00B93006"/>
    <w:rsid w:val="00B940E3"/>
    <w:rsid w:val="00B941E2"/>
    <w:rsid w:val="00B9570F"/>
    <w:rsid w:val="00B9642E"/>
    <w:rsid w:val="00B9695F"/>
    <w:rsid w:val="00BA0512"/>
    <w:rsid w:val="00BA2554"/>
    <w:rsid w:val="00BA5686"/>
    <w:rsid w:val="00BA62AD"/>
    <w:rsid w:val="00BA77FE"/>
    <w:rsid w:val="00BB3755"/>
    <w:rsid w:val="00BB4A9B"/>
    <w:rsid w:val="00BB5401"/>
    <w:rsid w:val="00BB5E64"/>
    <w:rsid w:val="00BC03C0"/>
    <w:rsid w:val="00BC0665"/>
    <w:rsid w:val="00BC1AF1"/>
    <w:rsid w:val="00BC1FFB"/>
    <w:rsid w:val="00BC358C"/>
    <w:rsid w:val="00BC415A"/>
    <w:rsid w:val="00BC4298"/>
    <w:rsid w:val="00BC4A51"/>
    <w:rsid w:val="00BC5D07"/>
    <w:rsid w:val="00BC6316"/>
    <w:rsid w:val="00BC7622"/>
    <w:rsid w:val="00BC7870"/>
    <w:rsid w:val="00BD2BC0"/>
    <w:rsid w:val="00BD3CBB"/>
    <w:rsid w:val="00BD4F7F"/>
    <w:rsid w:val="00BD558E"/>
    <w:rsid w:val="00BE1002"/>
    <w:rsid w:val="00BE1947"/>
    <w:rsid w:val="00BE23DC"/>
    <w:rsid w:val="00BE2FE9"/>
    <w:rsid w:val="00BE56F5"/>
    <w:rsid w:val="00BE57EB"/>
    <w:rsid w:val="00BE6816"/>
    <w:rsid w:val="00BE6E15"/>
    <w:rsid w:val="00BE6FF2"/>
    <w:rsid w:val="00BE7657"/>
    <w:rsid w:val="00BF13CB"/>
    <w:rsid w:val="00BF31BF"/>
    <w:rsid w:val="00BF32F4"/>
    <w:rsid w:val="00BF406E"/>
    <w:rsid w:val="00BF470F"/>
    <w:rsid w:val="00BF4722"/>
    <w:rsid w:val="00BF651A"/>
    <w:rsid w:val="00C0036A"/>
    <w:rsid w:val="00C00B54"/>
    <w:rsid w:val="00C00BEC"/>
    <w:rsid w:val="00C018AE"/>
    <w:rsid w:val="00C0324A"/>
    <w:rsid w:val="00C036CF"/>
    <w:rsid w:val="00C03F08"/>
    <w:rsid w:val="00C04EA6"/>
    <w:rsid w:val="00C05DA1"/>
    <w:rsid w:val="00C06B30"/>
    <w:rsid w:val="00C10034"/>
    <w:rsid w:val="00C117F7"/>
    <w:rsid w:val="00C11EF1"/>
    <w:rsid w:val="00C14E7B"/>
    <w:rsid w:val="00C15C99"/>
    <w:rsid w:val="00C16064"/>
    <w:rsid w:val="00C17781"/>
    <w:rsid w:val="00C22D8C"/>
    <w:rsid w:val="00C231B2"/>
    <w:rsid w:val="00C23991"/>
    <w:rsid w:val="00C243BD"/>
    <w:rsid w:val="00C247B7"/>
    <w:rsid w:val="00C25311"/>
    <w:rsid w:val="00C27D06"/>
    <w:rsid w:val="00C27E50"/>
    <w:rsid w:val="00C317E5"/>
    <w:rsid w:val="00C31A1C"/>
    <w:rsid w:val="00C32FE7"/>
    <w:rsid w:val="00C34D0C"/>
    <w:rsid w:val="00C40810"/>
    <w:rsid w:val="00C43F8E"/>
    <w:rsid w:val="00C46572"/>
    <w:rsid w:val="00C47DA8"/>
    <w:rsid w:val="00C51CBF"/>
    <w:rsid w:val="00C54CC6"/>
    <w:rsid w:val="00C55F49"/>
    <w:rsid w:val="00C61CCB"/>
    <w:rsid w:val="00C62F14"/>
    <w:rsid w:val="00C644DB"/>
    <w:rsid w:val="00C64CE3"/>
    <w:rsid w:val="00C64D97"/>
    <w:rsid w:val="00C6678F"/>
    <w:rsid w:val="00C66A1D"/>
    <w:rsid w:val="00C670D9"/>
    <w:rsid w:val="00C6716B"/>
    <w:rsid w:val="00C7275F"/>
    <w:rsid w:val="00C73B89"/>
    <w:rsid w:val="00C75E3E"/>
    <w:rsid w:val="00C76DA8"/>
    <w:rsid w:val="00C84B10"/>
    <w:rsid w:val="00C86038"/>
    <w:rsid w:val="00C90987"/>
    <w:rsid w:val="00C93690"/>
    <w:rsid w:val="00C93728"/>
    <w:rsid w:val="00C93CE7"/>
    <w:rsid w:val="00C93F64"/>
    <w:rsid w:val="00CA1CD9"/>
    <w:rsid w:val="00CA20DF"/>
    <w:rsid w:val="00CA6B04"/>
    <w:rsid w:val="00CA7831"/>
    <w:rsid w:val="00CA7F55"/>
    <w:rsid w:val="00CB032A"/>
    <w:rsid w:val="00CB0448"/>
    <w:rsid w:val="00CB186D"/>
    <w:rsid w:val="00CB22CD"/>
    <w:rsid w:val="00CB4672"/>
    <w:rsid w:val="00CB5D2E"/>
    <w:rsid w:val="00CC0288"/>
    <w:rsid w:val="00CC648F"/>
    <w:rsid w:val="00CD0666"/>
    <w:rsid w:val="00CD4CBE"/>
    <w:rsid w:val="00CD5361"/>
    <w:rsid w:val="00CD68A0"/>
    <w:rsid w:val="00CD7B60"/>
    <w:rsid w:val="00CE0072"/>
    <w:rsid w:val="00CE01CF"/>
    <w:rsid w:val="00CE098C"/>
    <w:rsid w:val="00CE408D"/>
    <w:rsid w:val="00CE47EB"/>
    <w:rsid w:val="00CE52D2"/>
    <w:rsid w:val="00CE7052"/>
    <w:rsid w:val="00CF183F"/>
    <w:rsid w:val="00CF3C07"/>
    <w:rsid w:val="00CF423A"/>
    <w:rsid w:val="00CF6E31"/>
    <w:rsid w:val="00D01307"/>
    <w:rsid w:val="00D036F7"/>
    <w:rsid w:val="00D03ECA"/>
    <w:rsid w:val="00D05E3D"/>
    <w:rsid w:val="00D07088"/>
    <w:rsid w:val="00D10B5C"/>
    <w:rsid w:val="00D11816"/>
    <w:rsid w:val="00D12EB6"/>
    <w:rsid w:val="00D13F49"/>
    <w:rsid w:val="00D16D8C"/>
    <w:rsid w:val="00D214B9"/>
    <w:rsid w:val="00D21A92"/>
    <w:rsid w:val="00D23963"/>
    <w:rsid w:val="00D240BB"/>
    <w:rsid w:val="00D2505B"/>
    <w:rsid w:val="00D26E6B"/>
    <w:rsid w:val="00D26F85"/>
    <w:rsid w:val="00D30DF6"/>
    <w:rsid w:val="00D31FF4"/>
    <w:rsid w:val="00D35D4A"/>
    <w:rsid w:val="00D37765"/>
    <w:rsid w:val="00D40276"/>
    <w:rsid w:val="00D41973"/>
    <w:rsid w:val="00D41E2D"/>
    <w:rsid w:val="00D42D21"/>
    <w:rsid w:val="00D43380"/>
    <w:rsid w:val="00D4415E"/>
    <w:rsid w:val="00D46C75"/>
    <w:rsid w:val="00D47348"/>
    <w:rsid w:val="00D47CA0"/>
    <w:rsid w:val="00D47FAD"/>
    <w:rsid w:val="00D50DDC"/>
    <w:rsid w:val="00D50FF9"/>
    <w:rsid w:val="00D52520"/>
    <w:rsid w:val="00D52DA5"/>
    <w:rsid w:val="00D52DAB"/>
    <w:rsid w:val="00D56BDF"/>
    <w:rsid w:val="00D57387"/>
    <w:rsid w:val="00D60AF8"/>
    <w:rsid w:val="00D610A6"/>
    <w:rsid w:val="00D618A6"/>
    <w:rsid w:val="00D63471"/>
    <w:rsid w:val="00D641E2"/>
    <w:rsid w:val="00D64523"/>
    <w:rsid w:val="00D67303"/>
    <w:rsid w:val="00D67AAB"/>
    <w:rsid w:val="00D707B7"/>
    <w:rsid w:val="00D71350"/>
    <w:rsid w:val="00D716DF"/>
    <w:rsid w:val="00D7322B"/>
    <w:rsid w:val="00D73F1B"/>
    <w:rsid w:val="00D75C26"/>
    <w:rsid w:val="00D80208"/>
    <w:rsid w:val="00D805BF"/>
    <w:rsid w:val="00D80AE9"/>
    <w:rsid w:val="00D8241D"/>
    <w:rsid w:val="00D83E94"/>
    <w:rsid w:val="00D84526"/>
    <w:rsid w:val="00D86DAE"/>
    <w:rsid w:val="00D908B5"/>
    <w:rsid w:val="00D908BF"/>
    <w:rsid w:val="00D915D9"/>
    <w:rsid w:val="00D9254C"/>
    <w:rsid w:val="00D92B8E"/>
    <w:rsid w:val="00D94C46"/>
    <w:rsid w:val="00D955A5"/>
    <w:rsid w:val="00D95BBF"/>
    <w:rsid w:val="00D961FD"/>
    <w:rsid w:val="00D97C2C"/>
    <w:rsid w:val="00DA2056"/>
    <w:rsid w:val="00DA3512"/>
    <w:rsid w:val="00DA48E3"/>
    <w:rsid w:val="00DA55B1"/>
    <w:rsid w:val="00DA60F0"/>
    <w:rsid w:val="00DA783D"/>
    <w:rsid w:val="00DB17A1"/>
    <w:rsid w:val="00DB3CC4"/>
    <w:rsid w:val="00DB459C"/>
    <w:rsid w:val="00DB461A"/>
    <w:rsid w:val="00DB50A9"/>
    <w:rsid w:val="00DB6B4E"/>
    <w:rsid w:val="00DB7DFA"/>
    <w:rsid w:val="00DC0A71"/>
    <w:rsid w:val="00DC17E3"/>
    <w:rsid w:val="00DC2829"/>
    <w:rsid w:val="00DC46A2"/>
    <w:rsid w:val="00DC5B6B"/>
    <w:rsid w:val="00DC6DAF"/>
    <w:rsid w:val="00DC73AD"/>
    <w:rsid w:val="00DD2CE9"/>
    <w:rsid w:val="00DD4D3E"/>
    <w:rsid w:val="00DD71AE"/>
    <w:rsid w:val="00DE0E15"/>
    <w:rsid w:val="00DE11B6"/>
    <w:rsid w:val="00DE1A78"/>
    <w:rsid w:val="00DE1C63"/>
    <w:rsid w:val="00DE25E3"/>
    <w:rsid w:val="00DE4C00"/>
    <w:rsid w:val="00DE5F89"/>
    <w:rsid w:val="00DE6453"/>
    <w:rsid w:val="00DE67D9"/>
    <w:rsid w:val="00DE72D5"/>
    <w:rsid w:val="00DE7AA6"/>
    <w:rsid w:val="00DE7D46"/>
    <w:rsid w:val="00DF0CA7"/>
    <w:rsid w:val="00DF1A06"/>
    <w:rsid w:val="00DF34D8"/>
    <w:rsid w:val="00DF38C8"/>
    <w:rsid w:val="00DF5976"/>
    <w:rsid w:val="00DF7653"/>
    <w:rsid w:val="00DF7E2C"/>
    <w:rsid w:val="00E03097"/>
    <w:rsid w:val="00E03B6F"/>
    <w:rsid w:val="00E03D8B"/>
    <w:rsid w:val="00E03F37"/>
    <w:rsid w:val="00E0431F"/>
    <w:rsid w:val="00E05A9F"/>
    <w:rsid w:val="00E05F0C"/>
    <w:rsid w:val="00E060AD"/>
    <w:rsid w:val="00E06AA4"/>
    <w:rsid w:val="00E07744"/>
    <w:rsid w:val="00E07862"/>
    <w:rsid w:val="00E07E14"/>
    <w:rsid w:val="00E07E8C"/>
    <w:rsid w:val="00E10E15"/>
    <w:rsid w:val="00E11D53"/>
    <w:rsid w:val="00E11DEC"/>
    <w:rsid w:val="00E13B06"/>
    <w:rsid w:val="00E144A8"/>
    <w:rsid w:val="00E15620"/>
    <w:rsid w:val="00E16C65"/>
    <w:rsid w:val="00E2123E"/>
    <w:rsid w:val="00E22DC2"/>
    <w:rsid w:val="00E234D6"/>
    <w:rsid w:val="00E24EEF"/>
    <w:rsid w:val="00E253CC"/>
    <w:rsid w:val="00E25436"/>
    <w:rsid w:val="00E25F94"/>
    <w:rsid w:val="00E25FBE"/>
    <w:rsid w:val="00E271CA"/>
    <w:rsid w:val="00E27535"/>
    <w:rsid w:val="00E329D5"/>
    <w:rsid w:val="00E32A50"/>
    <w:rsid w:val="00E32DE5"/>
    <w:rsid w:val="00E3426B"/>
    <w:rsid w:val="00E346F2"/>
    <w:rsid w:val="00E347D0"/>
    <w:rsid w:val="00E34A48"/>
    <w:rsid w:val="00E36061"/>
    <w:rsid w:val="00E36F17"/>
    <w:rsid w:val="00E37688"/>
    <w:rsid w:val="00E41AFF"/>
    <w:rsid w:val="00E44A9A"/>
    <w:rsid w:val="00E44C8A"/>
    <w:rsid w:val="00E46941"/>
    <w:rsid w:val="00E51099"/>
    <w:rsid w:val="00E51914"/>
    <w:rsid w:val="00E535A5"/>
    <w:rsid w:val="00E55DE2"/>
    <w:rsid w:val="00E60106"/>
    <w:rsid w:val="00E62700"/>
    <w:rsid w:val="00E6623B"/>
    <w:rsid w:val="00E66970"/>
    <w:rsid w:val="00E66C25"/>
    <w:rsid w:val="00E72516"/>
    <w:rsid w:val="00E73090"/>
    <w:rsid w:val="00E73E47"/>
    <w:rsid w:val="00E7518F"/>
    <w:rsid w:val="00E76F9D"/>
    <w:rsid w:val="00E80850"/>
    <w:rsid w:val="00E81415"/>
    <w:rsid w:val="00E8223D"/>
    <w:rsid w:val="00E85575"/>
    <w:rsid w:val="00E901F8"/>
    <w:rsid w:val="00E90665"/>
    <w:rsid w:val="00E938F3"/>
    <w:rsid w:val="00E94B5F"/>
    <w:rsid w:val="00E95FAF"/>
    <w:rsid w:val="00EA117C"/>
    <w:rsid w:val="00EA1911"/>
    <w:rsid w:val="00EA24DA"/>
    <w:rsid w:val="00EA3867"/>
    <w:rsid w:val="00EA52E0"/>
    <w:rsid w:val="00EA5389"/>
    <w:rsid w:val="00EA6A7C"/>
    <w:rsid w:val="00EA6BA2"/>
    <w:rsid w:val="00EA6C84"/>
    <w:rsid w:val="00EA6E31"/>
    <w:rsid w:val="00EB1EF6"/>
    <w:rsid w:val="00EB5424"/>
    <w:rsid w:val="00EB65CA"/>
    <w:rsid w:val="00EB7DBE"/>
    <w:rsid w:val="00EC20D9"/>
    <w:rsid w:val="00EC29A8"/>
    <w:rsid w:val="00EC41F8"/>
    <w:rsid w:val="00EC533D"/>
    <w:rsid w:val="00EC57B1"/>
    <w:rsid w:val="00EC7878"/>
    <w:rsid w:val="00EC7B54"/>
    <w:rsid w:val="00ED0099"/>
    <w:rsid w:val="00ED0AF9"/>
    <w:rsid w:val="00ED2193"/>
    <w:rsid w:val="00ED2935"/>
    <w:rsid w:val="00ED41DD"/>
    <w:rsid w:val="00ED5C1F"/>
    <w:rsid w:val="00ED60DE"/>
    <w:rsid w:val="00ED6162"/>
    <w:rsid w:val="00ED7227"/>
    <w:rsid w:val="00ED735A"/>
    <w:rsid w:val="00ED78A7"/>
    <w:rsid w:val="00EE17EC"/>
    <w:rsid w:val="00EE344F"/>
    <w:rsid w:val="00EE3473"/>
    <w:rsid w:val="00EE6A86"/>
    <w:rsid w:val="00EE7216"/>
    <w:rsid w:val="00EF0100"/>
    <w:rsid w:val="00EF2527"/>
    <w:rsid w:val="00EF29AE"/>
    <w:rsid w:val="00EF4E8D"/>
    <w:rsid w:val="00EF5D51"/>
    <w:rsid w:val="00EF65D4"/>
    <w:rsid w:val="00EF6AF5"/>
    <w:rsid w:val="00EF77CE"/>
    <w:rsid w:val="00F01098"/>
    <w:rsid w:val="00F026FB"/>
    <w:rsid w:val="00F02CDB"/>
    <w:rsid w:val="00F0386F"/>
    <w:rsid w:val="00F038F6"/>
    <w:rsid w:val="00F052A0"/>
    <w:rsid w:val="00F05689"/>
    <w:rsid w:val="00F06835"/>
    <w:rsid w:val="00F07E8C"/>
    <w:rsid w:val="00F1179A"/>
    <w:rsid w:val="00F12AF0"/>
    <w:rsid w:val="00F1380C"/>
    <w:rsid w:val="00F13A8F"/>
    <w:rsid w:val="00F15281"/>
    <w:rsid w:val="00F157C8"/>
    <w:rsid w:val="00F15DF5"/>
    <w:rsid w:val="00F166EB"/>
    <w:rsid w:val="00F172C8"/>
    <w:rsid w:val="00F17982"/>
    <w:rsid w:val="00F17F3D"/>
    <w:rsid w:val="00F20CAF"/>
    <w:rsid w:val="00F24332"/>
    <w:rsid w:val="00F244A1"/>
    <w:rsid w:val="00F24660"/>
    <w:rsid w:val="00F24E3E"/>
    <w:rsid w:val="00F25E80"/>
    <w:rsid w:val="00F27A64"/>
    <w:rsid w:val="00F30613"/>
    <w:rsid w:val="00F3126B"/>
    <w:rsid w:val="00F316F2"/>
    <w:rsid w:val="00F3663D"/>
    <w:rsid w:val="00F371B4"/>
    <w:rsid w:val="00F407AA"/>
    <w:rsid w:val="00F409FE"/>
    <w:rsid w:val="00F416B7"/>
    <w:rsid w:val="00F41D3C"/>
    <w:rsid w:val="00F42BC9"/>
    <w:rsid w:val="00F42C55"/>
    <w:rsid w:val="00F42EBB"/>
    <w:rsid w:val="00F42EF3"/>
    <w:rsid w:val="00F44CFC"/>
    <w:rsid w:val="00F45B93"/>
    <w:rsid w:val="00F4657B"/>
    <w:rsid w:val="00F4692E"/>
    <w:rsid w:val="00F46F7D"/>
    <w:rsid w:val="00F50F19"/>
    <w:rsid w:val="00F56066"/>
    <w:rsid w:val="00F56589"/>
    <w:rsid w:val="00F57212"/>
    <w:rsid w:val="00F61D93"/>
    <w:rsid w:val="00F63283"/>
    <w:rsid w:val="00F71BDE"/>
    <w:rsid w:val="00F7363A"/>
    <w:rsid w:val="00F741D5"/>
    <w:rsid w:val="00F7526F"/>
    <w:rsid w:val="00F75C07"/>
    <w:rsid w:val="00F7634E"/>
    <w:rsid w:val="00F76608"/>
    <w:rsid w:val="00F77A67"/>
    <w:rsid w:val="00F77C64"/>
    <w:rsid w:val="00F808DC"/>
    <w:rsid w:val="00F835CC"/>
    <w:rsid w:val="00F84298"/>
    <w:rsid w:val="00F85518"/>
    <w:rsid w:val="00F9056F"/>
    <w:rsid w:val="00F92745"/>
    <w:rsid w:val="00F92B6A"/>
    <w:rsid w:val="00F9382D"/>
    <w:rsid w:val="00F94197"/>
    <w:rsid w:val="00F96FE5"/>
    <w:rsid w:val="00F971E5"/>
    <w:rsid w:val="00FA08F7"/>
    <w:rsid w:val="00FA1A45"/>
    <w:rsid w:val="00FA1B08"/>
    <w:rsid w:val="00FA1DD2"/>
    <w:rsid w:val="00FB0C62"/>
    <w:rsid w:val="00FB1B14"/>
    <w:rsid w:val="00FB4F78"/>
    <w:rsid w:val="00FB5098"/>
    <w:rsid w:val="00FB575D"/>
    <w:rsid w:val="00FC1FCC"/>
    <w:rsid w:val="00FC4B30"/>
    <w:rsid w:val="00FC5496"/>
    <w:rsid w:val="00FC7D53"/>
    <w:rsid w:val="00FD0592"/>
    <w:rsid w:val="00FD41A5"/>
    <w:rsid w:val="00FD50B6"/>
    <w:rsid w:val="00FE0665"/>
    <w:rsid w:val="00FE6D3F"/>
    <w:rsid w:val="00FE7527"/>
    <w:rsid w:val="00FF2B53"/>
    <w:rsid w:val="00FF326D"/>
    <w:rsid w:val="00FF5235"/>
    <w:rsid w:val="00FF57CC"/>
    <w:rsid w:val="00FF6D34"/>
    <w:rsid w:val="00FF7275"/>
    <w:rsid w:val="00FF7A3A"/>
    <w:rsid w:val="00FF7CC8"/>
    <w:rsid w:val="17443FBC"/>
    <w:rsid w:val="3FAE265D"/>
    <w:rsid w:val="5B3616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8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55"/>
    <w:pPr>
      <w:spacing w:after="200" w:line="276" w:lineRule="auto"/>
    </w:pPr>
    <w:rPr>
      <w:sz w:val="22"/>
      <w:szCs w:val="22"/>
      <w:lang w:eastAsia="en-US"/>
    </w:rPr>
  </w:style>
  <w:style w:type="paragraph" w:styleId="Heading1">
    <w:name w:val="heading 1"/>
    <w:aliases w:val="Heading 1 HDMES"/>
    <w:basedOn w:val="StyleguidetextHDMES"/>
    <w:next w:val="StyleguidetextHDMES"/>
    <w:link w:val="Heading1Char"/>
    <w:uiPriority w:val="99"/>
    <w:qFormat/>
    <w:rsid w:val="000515F3"/>
    <w:pPr>
      <w:keepNext/>
      <w:spacing w:before="160" w:after="160"/>
      <w:outlineLvl w:val="0"/>
    </w:pPr>
    <w:rPr>
      <w:rFonts w:ascii="Franklin Gothic Demi" w:eastAsia="Times New Roman" w:hAnsi="Franklin Gothic Demi"/>
      <w:bCs/>
      <w:color w:val="263336"/>
      <w:kern w:val="32"/>
      <w:sz w:val="36"/>
      <w:szCs w:val="32"/>
    </w:rPr>
  </w:style>
  <w:style w:type="paragraph" w:styleId="Heading2">
    <w:name w:val="heading 2"/>
    <w:aliases w:val="Heading 2 HDMES"/>
    <w:basedOn w:val="StyleguidetextHDMES"/>
    <w:next w:val="StyleguidetextHDMES"/>
    <w:link w:val="Heading2Char"/>
    <w:uiPriority w:val="9"/>
    <w:unhideWhenUsed/>
    <w:qFormat/>
    <w:rsid w:val="00EE344F"/>
    <w:pPr>
      <w:keepNext/>
      <w:spacing w:before="160" w:after="160"/>
      <w:outlineLvl w:val="1"/>
    </w:pPr>
    <w:rPr>
      <w:rFonts w:ascii="Franklin Gothic Demi" w:eastAsia="Times New Roman" w:hAnsi="Franklin Gothic Demi"/>
      <w:bCs/>
      <w:iCs/>
      <w:color w:val="041F60"/>
      <w:sz w:val="32"/>
      <w:szCs w:val="28"/>
    </w:rPr>
  </w:style>
  <w:style w:type="paragraph" w:styleId="Heading3">
    <w:name w:val="heading 3"/>
    <w:aliases w:val="Heading 3 HDMES"/>
    <w:basedOn w:val="StyleguidetextHDMES"/>
    <w:next w:val="StyleguidetextHDMES"/>
    <w:link w:val="Heading3Char"/>
    <w:uiPriority w:val="9"/>
    <w:unhideWhenUsed/>
    <w:qFormat/>
    <w:rsid w:val="000D1631"/>
    <w:pPr>
      <w:keepNext/>
      <w:spacing w:before="160" w:after="160"/>
      <w:outlineLvl w:val="2"/>
    </w:pPr>
    <w:rPr>
      <w:rFonts w:ascii="Franklin Gothic Demi" w:eastAsia="Times New Roman" w:hAnsi="Franklin Gothic Demi"/>
      <w:bCs/>
      <w:color w:val="263336"/>
      <w:sz w:val="28"/>
      <w:szCs w:val="26"/>
    </w:rPr>
  </w:style>
  <w:style w:type="paragraph" w:styleId="Heading4">
    <w:name w:val="heading 4"/>
    <w:aliases w:val="Heading 4 HDMES"/>
    <w:basedOn w:val="StyleguidetextHDMES"/>
    <w:next w:val="StyleguidetextHDMES"/>
    <w:link w:val="Heading4Char"/>
    <w:uiPriority w:val="9"/>
    <w:unhideWhenUsed/>
    <w:qFormat/>
    <w:rsid w:val="000D1631"/>
    <w:pPr>
      <w:keepNext/>
      <w:spacing w:before="80" w:after="80"/>
      <w:outlineLvl w:val="3"/>
    </w:pPr>
    <w:rPr>
      <w:rFonts w:ascii="Franklin Gothic Demi" w:eastAsia="Times New Roman" w:hAnsi="Franklin Gothic Demi"/>
      <w:bCs/>
      <w:color w:val="033736"/>
      <w:sz w:val="24"/>
      <w:szCs w:val="28"/>
    </w:rPr>
  </w:style>
  <w:style w:type="paragraph" w:styleId="Heading5">
    <w:name w:val="heading 5"/>
    <w:aliases w:val="Heading 5 HDMES"/>
    <w:basedOn w:val="StyleguidetextHDMES"/>
    <w:next w:val="StyleguidetextHDMES"/>
    <w:link w:val="Heading5Char"/>
    <w:uiPriority w:val="9"/>
    <w:unhideWhenUsed/>
    <w:qFormat/>
    <w:rsid w:val="000D1631"/>
    <w:pPr>
      <w:spacing w:before="80" w:after="80"/>
      <w:outlineLvl w:val="4"/>
    </w:pPr>
    <w:rPr>
      <w:rFonts w:ascii="Franklin Gothic Demi" w:eastAsia="Times New Roman" w:hAnsi="Franklin Gothic Demi"/>
      <w:bCs/>
      <w:iCs/>
      <w:color w:val="263336"/>
      <w:szCs w:val="26"/>
    </w:rPr>
  </w:style>
  <w:style w:type="paragraph" w:styleId="Heading6">
    <w:name w:val="heading 6"/>
    <w:aliases w:val="Heading 6 HDMES"/>
    <w:basedOn w:val="Heading5"/>
    <w:next w:val="StyleguidetextHDMES"/>
    <w:link w:val="Heading6Char"/>
    <w:uiPriority w:val="9"/>
    <w:unhideWhenUsed/>
    <w:qFormat/>
    <w:rsid w:val="000515F3"/>
    <w:pPr>
      <w:spacing w:after="40"/>
      <w:outlineLvl w:val="5"/>
    </w:pPr>
    <w:rPr>
      <w:bCs w:val="0"/>
      <w:sz w:val="20"/>
    </w:rPr>
  </w:style>
  <w:style w:type="paragraph" w:styleId="Heading7">
    <w:name w:val="heading 7"/>
    <w:aliases w:val="Heading 7 HDMES"/>
    <w:basedOn w:val="StyleguidetextHDMES"/>
    <w:next w:val="StyleguidetextHDMES"/>
    <w:link w:val="Heading7Char"/>
    <w:uiPriority w:val="9"/>
    <w:unhideWhenUsed/>
    <w:rsid w:val="000515F3"/>
    <w:pPr>
      <w:spacing w:before="160" w:after="60"/>
      <w:outlineLvl w:val="6"/>
    </w:pPr>
    <w:rPr>
      <w:rFonts w:ascii="Franklin Gothic Demi" w:eastAsia="Times New Roman" w:hAnsi="Franklin Gothic Demi"/>
      <w:i/>
      <w:color w:val="263336"/>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HDMES Char"/>
    <w:link w:val="Heading1"/>
    <w:uiPriority w:val="99"/>
    <w:rsid w:val="000515F3"/>
    <w:rPr>
      <w:rFonts w:ascii="Franklin Gothic Demi" w:eastAsia="Times New Roman" w:hAnsi="Franklin Gothic Demi"/>
      <w:bCs/>
      <w:color w:val="263336"/>
      <w:kern w:val="32"/>
      <w:sz w:val="36"/>
      <w:szCs w:val="32"/>
      <w:lang w:eastAsia="en-US"/>
    </w:rPr>
  </w:style>
  <w:style w:type="character" w:customStyle="1" w:styleId="Heading2Char">
    <w:name w:val="Heading 2 Char"/>
    <w:aliases w:val="Heading 2 HDMES Char"/>
    <w:link w:val="Heading2"/>
    <w:uiPriority w:val="9"/>
    <w:rsid w:val="00760387"/>
    <w:rPr>
      <w:rFonts w:ascii="Franklin Gothic Demi" w:eastAsia="Times New Roman" w:hAnsi="Franklin Gothic Demi"/>
      <w:bCs/>
      <w:iCs/>
      <w:color w:val="041F60"/>
      <w:sz w:val="32"/>
      <w:szCs w:val="28"/>
      <w:lang w:eastAsia="en-US"/>
    </w:rPr>
  </w:style>
  <w:style w:type="character" w:customStyle="1" w:styleId="Heading3Char">
    <w:name w:val="Heading 3 Char"/>
    <w:aliases w:val="Heading 3 HDMES Char"/>
    <w:link w:val="Heading3"/>
    <w:uiPriority w:val="9"/>
    <w:rsid w:val="000D1631"/>
    <w:rPr>
      <w:rFonts w:ascii="Franklin Gothic Demi" w:eastAsia="Times New Roman" w:hAnsi="Franklin Gothic Demi"/>
      <w:bCs/>
      <w:color w:val="263336"/>
      <w:sz w:val="28"/>
      <w:szCs w:val="26"/>
      <w:lang w:eastAsia="en-US"/>
    </w:rPr>
  </w:style>
  <w:style w:type="character" w:customStyle="1" w:styleId="Heading4Char">
    <w:name w:val="Heading 4 Char"/>
    <w:aliases w:val="Heading 4 HDMES Char"/>
    <w:link w:val="Heading4"/>
    <w:uiPriority w:val="9"/>
    <w:rsid w:val="000D1631"/>
    <w:rPr>
      <w:rFonts w:ascii="Franklin Gothic Demi" w:eastAsia="Times New Roman" w:hAnsi="Franklin Gothic Demi"/>
      <w:bCs/>
      <w:color w:val="033736"/>
      <w:sz w:val="24"/>
      <w:szCs w:val="28"/>
      <w:lang w:eastAsia="en-US"/>
    </w:rPr>
  </w:style>
  <w:style w:type="character" w:customStyle="1" w:styleId="Heading5Char">
    <w:name w:val="Heading 5 Char"/>
    <w:aliases w:val="Heading 5 HDMES Char"/>
    <w:link w:val="Heading5"/>
    <w:uiPriority w:val="9"/>
    <w:rsid w:val="000D1631"/>
    <w:rPr>
      <w:rFonts w:ascii="Franklin Gothic Demi" w:eastAsia="Times New Roman" w:hAnsi="Franklin Gothic Demi"/>
      <w:bCs/>
      <w:iCs/>
      <w:color w:val="263336"/>
      <w:sz w:val="22"/>
      <w:szCs w:val="26"/>
      <w:lang w:eastAsia="en-US"/>
    </w:rPr>
  </w:style>
  <w:style w:type="paragraph" w:customStyle="1" w:styleId="Bulletlist1HDMES">
    <w:name w:val="Bullet list 1  HDMES"/>
    <w:basedOn w:val="StyleguidetextHDMES"/>
    <w:link w:val="Bulletlist1HDMESChar"/>
    <w:qFormat/>
    <w:rsid w:val="00797F8E"/>
    <w:pPr>
      <w:numPr>
        <w:numId w:val="1"/>
      </w:numPr>
      <w:spacing w:after="40"/>
    </w:pPr>
  </w:style>
  <w:style w:type="paragraph" w:customStyle="1" w:styleId="Numberedlist1HDMES">
    <w:name w:val="Numbered list 1 HDMES"/>
    <w:basedOn w:val="StyleguidetextHDMES"/>
    <w:link w:val="Numberedlist1HDMESChar"/>
    <w:qFormat/>
    <w:rsid w:val="00DE0E15"/>
    <w:pPr>
      <w:numPr>
        <w:numId w:val="2"/>
      </w:numPr>
      <w:spacing w:after="40"/>
      <w:ind w:left="357" w:hanging="357"/>
    </w:pPr>
  </w:style>
  <w:style w:type="character" w:customStyle="1" w:styleId="Bulletlist1HDMESChar">
    <w:name w:val="Bullet list 1  HDMES Char"/>
    <w:link w:val="Bulletlist1HDMES"/>
    <w:rsid w:val="00797F8E"/>
    <w:rPr>
      <w:sz w:val="24"/>
      <w:szCs w:val="22"/>
      <w:lang w:eastAsia="en-US"/>
    </w:rPr>
  </w:style>
  <w:style w:type="paragraph" w:customStyle="1" w:styleId="StyleguidetextHDMES">
    <w:name w:val="Styleguide text HDMES"/>
    <w:basedOn w:val="Normal"/>
    <w:link w:val="StyleguidetextHDMESChar"/>
    <w:qFormat/>
    <w:rsid w:val="00DA48E3"/>
    <w:pPr>
      <w:spacing w:line="252" w:lineRule="auto"/>
    </w:pPr>
  </w:style>
  <w:style w:type="character" w:customStyle="1" w:styleId="Numberedlist1HDMESChar">
    <w:name w:val="Numbered list 1 HDMES Char"/>
    <w:link w:val="Numberedlist1HDMES"/>
    <w:rsid w:val="00DE0E15"/>
    <w:rPr>
      <w:sz w:val="24"/>
      <w:szCs w:val="22"/>
      <w:lang w:eastAsia="en-US"/>
    </w:rPr>
  </w:style>
  <w:style w:type="paragraph" w:customStyle="1" w:styleId="BlanklinespaceHDMES">
    <w:name w:val="Blank line space HDMES"/>
    <w:basedOn w:val="StyleguidetextHDMES"/>
    <w:link w:val="BlanklinespaceHDMESChar"/>
    <w:qFormat/>
    <w:rsid w:val="00797F8E"/>
    <w:pPr>
      <w:spacing w:after="0" w:line="240" w:lineRule="auto"/>
    </w:pPr>
    <w:rPr>
      <w:sz w:val="12"/>
    </w:rPr>
  </w:style>
  <w:style w:type="character" w:customStyle="1" w:styleId="StyleguidetextHDMESChar">
    <w:name w:val="Styleguide text HDMES Char"/>
    <w:link w:val="StyleguidetextHDMES"/>
    <w:rsid w:val="00DA48E3"/>
    <w:rPr>
      <w:sz w:val="22"/>
      <w:szCs w:val="22"/>
      <w:lang w:eastAsia="en-US"/>
    </w:rPr>
  </w:style>
  <w:style w:type="paragraph" w:customStyle="1" w:styleId="Bulletlist2HDMES">
    <w:name w:val="Bullet list 2 HDMES"/>
    <w:basedOn w:val="StyleguidetextHDMES"/>
    <w:qFormat/>
    <w:rsid w:val="00797F8E"/>
    <w:pPr>
      <w:numPr>
        <w:numId w:val="3"/>
      </w:numPr>
      <w:spacing w:after="40"/>
      <w:ind w:left="714" w:hanging="357"/>
    </w:pPr>
  </w:style>
  <w:style w:type="character" w:customStyle="1" w:styleId="BlanklinespaceHDMESChar">
    <w:name w:val="Blank line space HDMES Char"/>
    <w:link w:val="BlanklinespaceHDMES"/>
    <w:rsid w:val="00797F8E"/>
    <w:rPr>
      <w:sz w:val="12"/>
      <w:szCs w:val="22"/>
      <w:lang w:eastAsia="en-US"/>
    </w:rPr>
  </w:style>
  <w:style w:type="paragraph" w:customStyle="1" w:styleId="Heading1numberedHDMES">
    <w:name w:val="Heading 1 numbered HDMES"/>
    <w:basedOn w:val="Heading1"/>
    <w:next w:val="StyleguidetextHDMES"/>
    <w:qFormat/>
    <w:rsid w:val="00DE4C00"/>
    <w:pPr>
      <w:numPr>
        <w:numId w:val="17"/>
      </w:numPr>
      <w:spacing w:after="220"/>
      <w:ind w:left="357" w:hanging="357"/>
    </w:pPr>
  </w:style>
  <w:style w:type="paragraph" w:customStyle="1" w:styleId="Heading2numberedHDMES">
    <w:name w:val="Heading 2 numbered HDMES"/>
    <w:basedOn w:val="Heading2"/>
    <w:next w:val="StyleguidetextHDMES"/>
    <w:qFormat/>
    <w:rsid w:val="00EE344F"/>
    <w:pPr>
      <w:numPr>
        <w:numId w:val="18"/>
      </w:numPr>
    </w:pPr>
  </w:style>
  <w:style w:type="paragraph" w:customStyle="1" w:styleId="IndentedreferenceHDMES">
    <w:name w:val="Indented reference HDMES"/>
    <w:basedOn w:val="StyleguidetextHDMES"/>
    <w:next w:val="StyleguidetextHDMES"/>
    <w:qFormat/>
    <w:rsid w:val="00FE6D3F"/>
    <w:pPr>
      <w:ind w:left="357" w:hanging="357"/>
    </w:pPr>
  </w:style>
  <w:style w:type="table" w:customStyle="1" w:styleId="StandardverticaltableHDMES">
    <w:name w:val="Standard vertical table HDMES"/>
    <w:basedOn w:val="TableNormal"/>
    <w:uiPriority w:val="99"/>
    <w:rsid w:val="00462C6A"/>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Calibri" w:hAnsi="Calibri"/>
        <w:color w:val="F2F2F2"/>
        <w:sz w:val="22"/>
      </w:rPr>
      <w:tblPr/>
      <w:tcPr>
        <w:shd w:val="clear" w:color="auto" w:fill="263336"/>
      </w:tcPr>
    </w:tblStylePr>
  </w:style>
  <w:style w:type="table" w:customStyle="1" w:styleId="StandardhorizontaltableHDMES">
    <w:name w:val="Standard horizontal table HDMES"/>
    <w:basedOn w:val="TableNormal"/>
    <w:uiPriority w:val="99"/>
    <w:rsid w:val="000515F3"/>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Col">
      <w:rPr>
        <w:rFonts w:ascii="Calibri" w:hAnsi="Calibri"/>
        <w:color w:val="F2F2F2"/>
      </w:rPr>
      <w:tblPr/>
      <w:tcPr>
        <w:shd w:val="clear" w:color="auto" w:fill="263336"/>
      </w:tcPr>
    </w:tblStylePr>
  </w:style>
  <w:style w:type="paragraph" w:customStyle="1" w:styleId="SGtextboldHDMES">
    <w:name w:val="SG text bold HDMES"/>
    <w:basedOn w:val="StyleguidetextHDMES"/>
    <w:link w:val="SGtextboldHDMESChar"/>
    <w:qFormat/>
    <w:rsid w:val="00797F8E"/>
    <w:rPr>
      <w:b/>
    </w:rPr>
  </w:style>
  <w:style w:type="paragraph" w:customStyle="1" w:styleId="SGtextitalicHDMES">
    <w:name w:val="SG text italic HDMES"/>
    <w:basedOn w:val="StyleguidetextHDMES"/>
    <w:link w:val="SGtextitalicHDMESChar"/>
    <w:qFormat/>
    <w:rsid w:val="008A0294"/>
    <w:rPr>
      <w:i/>
    </w:rPr>
  </w:style>
  <w:style w:type="character" w:customStyle="1" w:styleId="SGtextboldHDMESChar">
    <w:name w:val="SG text bold HDMES Char"/>
    <w:link w:val="SGtextboldHDMES"/>
    <w:rsid w:val="00797F8E"/>
    <w:rPr>
      <w:b/>
      <w:sz w:val="24"/>
      <w:szCs w:val="22"/>
      <w:lang w:eastAsia="en-US"/>
    </w:rPr>
  </w:style>
  <w:style w:type="paragraph" w:customStyle="1" w:styleId="SGtextbolditalicHDMES">
    <w:name w:val="SG text bold italic HDMES"/>
    <w:basedOn w:val="StyleguidetextHDMES"/>
    <w:link w:val="SGtextbolditalicHDMESChar"/>
    <w:qFormat/>
    <w:rsid w:val="00C03F08"/>
    <w:rPr>
      <w:b/>
      <w:i/>
    </w:rPr>
  </w:style>
  <w:style w:type="character" w:customStyle="1" w:styleId="SGtextitalicHDMESChar">
    <w:name w:val="SG text italic HDMES Char"/>
    <w:link w:val="SGtextitalicHDMES"/>
    <w:rsid w:val="008A0294"/>
    <w:rPr>
      <w:i/>
      <w:sz w:val="24"/>
      <w:szCs w:val="22"/>
      <w:lang w:eastAsia="en-US"/>
    </w:rPr>
  </w:style>
  <w:style w:type="character" w:customStyle="1" w:styleId="SGtextbolditalicHDMESChar">
    <w:name w:val="SG text bold italic HDMES Char"/>
    <w:link w:val="SGtextbolditalicHDMES"/>
    <w:rsid w:val="00C03F08"/>
    <w:rPr>
      <w:b/>
      <w:i/>
      <w:sz w:val="22"/>
      <w:szCs w:val="22"/>
      <w:lang w:eastAsia="en-US"/>
    </w:rPr>
  </w:style>
  <w:style w:type="paragraph" w:customStyle="1" w:styleId="CopyrightpageHDMES">
    <w:name w:val="Copyright page HDMES"/>
    <w:basedOn w:val="StyleguidetextHDMES"/>
    <w:link w:val="CopyrightpageHDMESChar"/>
    <w:qFormat/>
    <w:rsid w:val="00984FCF"/>
    <w:rPr>
      <w:sz w:val="18"/>
      <w:szCs w:val="18"/>
    </w:rPr>
  </w:style>
  <w:style w:type="paragraph" w:customStyle="1" w:styleId="TitlecoverpageheadingHDMES">
    <w:name w:val="Title/cover page heading HDMES"/>
    <w:basedOn w:val="Heading1"/>
    <w:next w:val="StyleguidetextHDMES"/>
    <w:qFormat/>
    <w:rsid w:val="002F53BE"/>
    <w:pPr>
      <w:spacing w:before="0" w:after="120"/>
      <w:ind w:left="720"/>
      <w:jc w:val="right"/>
    </w:pPr>
    <w:rPr>
      <w:sz w:val="72"/>
    </w:rPr>
  </w:style>
  <w:style w:type="character" w:customStyle="1" w:styleId="CopyrightpageHDMESChar">
    <w:name w:val="Copyright page HDMES Char"/>
    <w:link w:val="CopyrightpageHDMES"/>
    <w:rsid w:val="00984FCF"/>
    <w:rPr>
      <w:sz w:val="18"/>
      <w:szCs w:val="18"/>
      <w:lang w:eastAsia="en-US"/>
    </w:rPr>
  </w:style>
  <w:style w:type="paragraph" w:customStyle="1" w:styleId="Titlecoverpagesubtitle1HDMES">
    <w:name w:val="Title/cover page subtitle 1 HDMES"/>
    <w:basedOn w:val="Heading2"/>
    <w:qFormat/>
    <w:rsid w:val="00F17982"/>
    <w:pPr>
      <w:spacing w:before="60" w:line="240" w:lineRule="auto"/>
      <w:ind w:left="720"/>
      <w:jc w:val="right"/>
    </w:pPr>
    <w:rPr>
      <w:sz w:val="40"/>
    </w:rPr>
  </w:style>
  <w:style w:type="paragraph" w:customStyle="1" w:styleId="Titlecoverpagesubtitle2HDMES">
    <w:name w:val="Title/cover page subtitle 2 HDMES"/>
    <w:basedOn w:val="Titlecoverpagesubtitle1HDMES"/>
    <w:qFormat/>
    <w:rsid w:val="00667269"/>
    <w:rPr>
      <w:color w:val="263336"/>
      <w:sz w:val="32"/>
    </w:rPr>
  </w:style>
  <w:style w:type="paragraph" w:customStyle="1" w:styleId="TitlecoverpagesubtextsmallHDMES">
    <w:name w:val="Title/cover page subtext small HDMES"/>
    <w:basedOn w:val="Titlecoverpagesubtitle2HDMES"/>
    <w:qFormat/>
    <w:rsid w:val="000515F3"/>
    <w:rPr>
      <w:sz w:val="24"/>
    </w:rPr>
  </w:style>
  <w:style w:type="paragraph" w:customStyle="1" w:styleId="HeaderfooterLHcolumnHDMES">
    <w:name w:val="Header footer LH column HDMES"/>
    <w:basedOn w:val="StyleguidetextHDMES"/>
    <w:qFormat/>
    <w:rsid w:val="00A422D8"/>
    <w:pPr>
      <w:spacing w:after="0"/>
    </w:pPr>
    <w:rPr>
      <w:b/>
      <w:color w:val="033736"/>
      <w:sz w:val="16"/>
    </w:rPr>
  </w:style>
  <w:style w:type="paragraph" w:customStyle="1" w:styleId="HeaderfooterRHcolumnHDMES">
    <w:name w:val="Header footer RH column HDMES"/>
    <w:basedOn w:val="StyleguidetextHDMES"/>
    <w:qFormat/>
    <w:rsid w:val="00A422D8"/>
    <w:pPr>
      <w:spacing w:after="0"/>
      <w:jc w:val="right"/>
    </w:pPr>
    <w:rPr>
      <w:b/>
      <w:color w:val="033736"/>
      <w:sz w:val="16"/>
    </w:rPr>
  </w:style>
  <w:style w:type="paragraph" w:customStyle="1" w:styleId="IndentedtextHDMES">
    <w:name w:val="Indented text HDMES"/>
    <w:basedOn w:val="StyleguidetextHDMES"/>
    <w:next w:val="StyleguidetextHDMES"/>
    <w:qFormat/>
    <w:rsid w:val="00C32FE7"/>
    <w:pPr>
      <w:ind w:left="357"/>
    </w:pPr>
  </w:style>
  <w:style w:type="paragraph" w:customStyle="1" w:styleId="Numberedlist2HDMES">
    <w:name w:val="Numbered list 2 HDMES"/>
    <w:basedOn w:val="StyleguidetextHDMES"/>
    <w:qFormat/>
    <w:rsid w:val="0060359A"/>
    <w:pPr>
      <w:numPr>
        <w:numId w:val="4"/>
      </w:numPr>
      <w:spacing w:after="40"/>
      <w:ind w:left="924" w:hanging="357"/>
    </w:pPr>
  </w:style>
  <w:style w:type="paragraph" w:customStyle="1" w:styleId="StyleguidetextsmallHDMES">
    <w:name w:val="Styleguide text small HDMES"/>
    <w:basedOn w:val="StyleguidetextHDMES"/>
    <w:qFormat/>
    <w:rsid w:val="00A65CD6"/>
    <w:pPr>
      <w:spacing w:after="120"/>
    </w:pPr>
    <w:rPr>
      <w:sz w:val="20"/>
    </w:rPr>
  </w:style>
  <w:style w:type="paragraph" w:customStyle="1" w:styleId="StyleguidetextverysmallHDMES">
    <w:name w:val="Styleguide text very small HDMES"/>
    <w:basedOn w:val="StyleguidetextHDMES"/>
    <w:qFormat/>
    <w:rsid w:val="00ED2193"/>
    <w:rPr>
      <w:sz w:val="18"/>
    </w:rPr>
  </w:style>
  <w:style w:type="paragraph" w:customStyle="1" w:styleId="TabletextHDMES">
    <w:name w:val="Table text HDMES"/>
    <w:basedOn w:val="StyleguidetextHDMES"/>
    <w:qFormat/>
    <w:rsid w:val="004716BF"/>
    <w:pPr>
      <w:spacing w:before="40" w:after="40"/>
    </w:pPr>
  </w:style>
  <w:style w:type="paragraph" w:customStyle="1" w:styleId="TabletextsmallHDMES">
    <w:name w:val="Table text small HDMES"/>
    <w:basedOn w:val="TabletextHDMES"/>
    <w:next w:val="TabletextHDMES"/>
    <w:qFormat/>
    <w:rsid w:val="00A15F5C"/>
    <w:pPr>
      <w:spacing w:before="20" w:after="20"/>
    </w:pPr>
    <w:rPr>
      <w:sz w:val="20"/>
    </w:rPr>
  </w:style>
  <w:style w:type="paragraph" w:customStyle="1" w:styleId="Tablebullet1HDMES">
    <w:name w:val="Table bullet 1 HDMES"/>
    <w:basedOn w:val="TabletextHDMES"/>
    <w:qFormat/>
    <w:rsid w:val="00AA681D"/>
    <w:pPr>
      <w:numPr>
        <w:numId w:val="5"/>
      </w:numPr>
      <w:ind w:left="357" w:hanging="357"/>
    </w:pPr>
  </w:style>
  <w:style w:type="paragraph" w:customStyle="1" w:styleId="TablenumberHDMES">
    <w:name w:val="Table number HDMES"/>
    <w:basedOn w:val="TabletextHDMES"/>
    <w:qFormat/>
    <w:rsid w:val="004716BF"/>
    <w:pPr>
      <w:numPr>
        <w:numId w:val="6"/>
      </w:numPr>
      <w:ind w:left="357" w:hanging="357"/>
    </w:pPr>
  </w:style>
  <w:style w:type="paragraph" w:customStyle="1" w:styleId="Tablebullet2HDMES">
    <w:name w:val="Table bullet 2 HDMES"/>
    <w:basedOn w:val="TabletextHDMES"/>
    <w:qFormat/>
    <w:rsid w:val="00AA681D"/>
    <w:pPr>
      <w:numPr>
        <w:numId w:val="7"/>
      </w:numPr>
      <w:ind w:left="714" w:hanging="357"/>
    </w:pPr>
  </w:style>
  <w:style w:type="paragraph" w:customStyle="1" w:styleId="ReferencesourceHDMES">
    <w:name w:val="Reference source HDMES"/>
    <w:basedOn w:val="StyleguidetextHDMES"/>
    <w:next w:val="StyleguidetextHDMES"/>
    <w:qFormat/>
    <w:rsid w:val="004047AB"/>
    <w:pPr>
      <w:spacing w:after="120" w:line="240" w:lineRule="auto"/>
      <w:jc w:val="right"/>
    </w:pPr>
    <w:rPr>
      <w:sz w:val="18"/>
    </w:rPr>
  </w:style>
  <w:style w:type="table" w:styleId="TableGrid">
    <w:name w:val="Table Grid"/>
    <w:basedOn w:val="TableNormal"/>
    <w:uiPriority w:val="59"/>
    <w:rsid w:val="006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760BF0"/>
    <w:pPr>
      <w:keepLines/>
      <w:spacing w:before="480" w:after="0"/>
      <w:outlineLvl w:val="9"/>
    </w:pPr>
    <w:rPr>
      <w:rFonts w:ascii="Cambria" w:eastAsia="MS Gothic" w:hAnsi="Cambria"/>
      <w:color w:val="365F91"/>
      <w:kern w:val="0"/>
      <w:sz w:val="28"/>
      <w:szCs w:val="28"/>
      <w:lang w:val="en-US" w:eastAsia="ja-JP"/>
    </w:rPr>
  </w:style>
  <w:style w:type="paragraph" w:styleId="TOC1">
    <w:name w:val="toc 1"/>
    <w:aliases w:val="TOC 1 HDMES"/>
    <w:basedOn w:val="Normal"/>
    <w:next w:val="Normal"/>
    <w:autoRedefine/>
    <w:uiPriority w:val="39"/>
    <w:unhideWhenUsed/>
    <w:rsid w:val="003B4E15"/>
    <w:pPr>
      <w:tabs>
        <w:tab w:val="right" w:leader="dot" w:pos="8777"/>
      </w:tabs>
      <w:spacing w:after="40"/>
    </w:pPr>
    <w:rPr>
      <w:b/>
      <w:sz w:val="20"/>
    </w:rPr>
  </w:style>
  <w:style w:type="paragraph" w:styleId="TOC2">
    <w:name w:val="toc 2"/>
    <w:aliases w:val="TOC 2 HDMES"/>
    <w:basedOn w:val="Normal"/>
    <w:next w:val="Normal"/>
    <w:autoRedefine/>
    <w:uiPriority w:val="39"/>
    <w:unhideWhenUsed/>
    <w:rsid w:val="003B4E15"/>
    <w:pPr>
      <w:tabs>
        <w:tab w:val="right" w:leader="dot" w:pos="8777"/>
      </w:tabs>
      <w:spacing w:after="40"/>
      <w:ind w:left="221"/>
    </w:pPr>
    <w:rPr>
      <w:sz w:val="20"/>
    </w:rPr>
  </w:style>
  <w:style w:type="character" w:styleId="Hyperlink">
    <w:name w:val="Hyperlink"/>
    <w:uiPriority w:val="99"/>
    <w:unhideWhenUsed/>
    <w:rsid w:val="00760BF0"/>
    <w:rPr>
      <w:color w:val="0000FF"/>
      <w:u w:val="single"/>
    </w:rPr>
  </w:style>
  <w:style w:type="paragraph" w:customStyle="1" w:styleId="ContentsheadingHDMES">
    <w:name w:val="Contents heading HDMES"/>
    <w:basedOn w:val="Heading1"/>
    <w:next w:val="StyleguidetextHDMES"/>
    <w:qFormat/>
    <w:rsid w:val="000515F3"/>
  </w:style>
  <w:style w:type="paragraph" w:styleId="TOC3">
    <w:name w:val="toc 3"/>
    <w:aliases w:val="TOC 3 HDMES"/>
    <w:basedOn w:val="Normal"/>
    <w:next w:val="Normal"/>
    <w:autoRedefine/>
    <w:uiPriority w:val="39"/>
    <w:unhideWhenUsed/>
    <w:rsid w:val="003B4E15"/>
    <w:pPr>
      <w:tabs>
        <w:tab w:val="right" w:leader="dot" w:pos="8777"/>
      </w:tabs>
      <w:spacing w:after="40"/>
      <w:ind w:left="442"/>
    </w:pPr>
    <w:rPr>
      <w:sz w:val="20"/>
    </w:rPr>
  </w:style>
  <w:style w:type="paragraph" w:styleId="Header">
    <w:name w:val="header"/>
    <w:basedOn w:val="Normal"/>
    <w:link w:val="HeaderChar"/>
    <w:uiPriority w:val="99"/>
    <w:unhideWhenUsed/>
    <w:rsid w:val="0008502A"/>
    <w:pPr>
      <w:tabs>
        <w:tab w:val="center" w:pos="4513"/>
        <w:tab w:val="right" w:pos="9026"/>
      </w:tabs>
    </w:pPr>
  </w:style>
  <w:style w:type="character" w:customStyle="1" w:styleId="HeaderChar">
    <w:name w:val="Header Char"/>
    <w:link w:val="Header"/>
    <w:uiPriority w:val="99"/>
    <w:rsid w:val="0008502A"/>
    <w:rPr>
      <w:sz w:val="22"/>
      <w:szCs w:val="22"/>
      <w:lang w:eastAsia="en-US"/>
    </w:rPr>
  </w:style>
  <w:style w:type="paragraph" w:styleId="Footer">
    <w:name w:val="footer"/>
    <w:basedOn w:val="Normal"/>
    <w:link w:val="FooterChar"/>
    <w:uiPriority w:val="99"/>
    <w:unhideWhenUsed/>
    <w:rsid w:val="0008502A"/>
    <w:pPr>
      <w:tabs>
        <w:tab w:val="center" w:pos="4513"/>
        <w:tab w:val="right" w:pos="9026"/>
      </w:tabs>
    </w:pPr>
  </w:style>
  <w:style w:type="character" w:customStyle="1" w:styleId="FooterChar">
    <w:name w:val="Footer Char"/>
    <w:link w:val="Footer"/>
    <w:uiPriority w:val="99"/>
    <w:rsid w:val="0008502A"/>
    <w:rPr>
      <w:sz w:val="22"/>
      <w:szCs w:val="22"/>
      <w:lang w:eastAsia="en-US"/>
    </w:rPr>
  </w:style>
  <w:style w:type="paragraph" w:styleId="BalloonText">
    <w:name w:val="Balloon Text"/>
    <w:basedOn w:val="Normal"/>
    <w:link w:val="BalloonTextChar"/>
    <w:uiPriority w:val="99"/>
    <w:semiHidden/>
    <w:unhideWhenUsed/>
    <w:rsid w:val="000850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8502A"/>
    <w:rPr>
      <w:rFonts w:ascii="Tahoma" w:hAnsi="Tahoma" w:cs="Tahoma"/>
      <w:sz w:val="16"/>
      <w:szCs w:val="16"/>
      <w:lang w:eastAsia="en-US"/>
    </w:rPr>
  </w:style>
  <w:style w:type="paragraph" w:customStyle="1" w:styleId="TableheadingreverseHDMES">
    <w:name w:val="Table heading reverse HDMES"/>
    <w:basedOn w:val="TabletextHDMES"/>
    <w:next w:val="TabletextHDMES"/>
    <w:qFormat/>
    <w:rsid w:val="00B940E3"/>
    <w:pPr>
      <w:spacing w:before="120" w:after="120"/>
    </w:pPr>
    <w:rPr>
      <w:rFonts w:ascii="Franklin Gothic Demi" w:hAnsi="Franklin Gothic Demi"/>
      <w:color w:val="F2F2F2"/>
    </w:rPr>
  </w:style>
  <w:style w:type="paragraph" w:customStyle="1" w:styleId="TableheadingsmallHDMES">
    <w:name w:val="Table heading small HDMES"/>
    <w:basedOn w:val="TabletextHDMES"/>
    <w:next w:val="TabletextHDMES"/>
    <w:qFormat/>
    <w:rsid w:val="000515F3"/>
    <w:pPr>
      <w:spacing w:before="60"/>
    </w:pPr>
    <w:rPr>
      <w:rFonts w:ascii="Franklin Gothic Demi" w:hAnsi="Franklin Gothic Demi"/>
      <w:color w:val="263336"/>
      <w:sz w:val="20"/>
    </w:rPr>
  </w:style>
  <w:style w:type="character" w:customStyle="1" w:styleId="Heading6Char">
    <w:name w:val="Heading 6 Char"/>
    <w:aliases w:val="Heading 6 HDMES Char"/>
    <w:link w:val="Heading6"/>
    <w:uiPriority w:val="9"/>
    <w:rsid w:val="000515F3"/>
    <w:rPr>
      <w:rFonts w:ascii="Franklin Gothic Demi" w:eastAsia="Times New Roman" w:hAnsi="Franklin Gothic Demi"/>
      <w:iCs/>
      <w:color w:val="263336"/>
      <w:szCs w:val="26"/>
      <w:lang w:eastAsia="en-US"/>
    </w:rPr>
  </w:style>
  <w:style w:type="paragraph" w:customStyle="1" w:styleId="Tablecheckbox1HDMES">
    <w:name w:val="Table checkbox 1 HDMES"/>
    <w:basedOn w:val="Tablebullet1HDMES"/>
    <w:qFormat/>
    <w:rsid w:val="004E7DCA"/>
    <w:pPr>
      <w:numPr>
        <w:numId w:val="8"/>
      </w:numPr>
      <w:spacing w:before="60" w:after="60"/>
      <w:ind w:left="357" w:hanging="357"/>
    </w:pPr>
  </w:style>
  <w:style w:type="paragraph" w:customStyle="1" w:styleId="Tablecheckbox2HDMES">
    <w:name w:val="Table checkbox 2 HDMES"/>
    <w:basedOn w:val="Tablecheckbox1HDMES"/>
    <w:qFormat/>
    <w:rsid w:val="0093613E"/>
    <w:pPr>
      <w:ind w:left="714"/>
    </w:pPr>
  </w:style>
  <w:style w:type="paragraph" w:customStyle="1" w:styleId="Tablebullet1smallHDMES">
    <w:name w:val="Table bullet 1 small HDMES"/>
    <w:basedOn w:val="Tablebullet1HDMES"/>
    <w:qFormat/>
    <w:rsid w:val="00882247"/>
    <w:pPr>
      <w:spacing w:before="20" w:after="20"/>
    </w:pPr>
    <w:rPr>
      <w:sz w:val="20"/>
    </w:rPr>
  </w:style>
  <w:style w:type="paragraph" w:customStyle="1" w:styleId="Tablebullet2smallHDMES">
    <w:name w:val="Table bullet 2 small HDMES"/>
    <w:basedOn w:val="Tablebullet2HDMES"/>
    <w:qFormat/>
    <w:rsid w:val="00AA681D"/>
    <w:pPr>
      <w:spacing w:before="20" w:after="20"/>
    </w:pPr>
    <w:rPr>
      <w:sz w:val="20"/>
    </w:rPr>
  </w:style>
  <w:style w:type="paragraph" w:customStyle="1" w:styleId="TableheadingstandardHDMES">
    <w:name w:val="Table heading standard HDMES"/>
    <w:basedOn w:val="TableheadingreverseHDMES"/>
    <w:next w:val="TabletextHDMES"/>
    <w:qFormat/>
    <w:rsid w:val="000515F3"/>
    <w:rPr>
      <w:color w:val="263336"/>
    </w:rPr>
  </w:style>
  <w:style w:type="paragraph" w:customStyle="1" w:styleId="StyleguidetextbulletleadHDMES">
    <w:name w:val="Styleguide text bullet lead HDMES"/>
    <w:basedOn w:val="StyleguidetextHDMES"/>
    <w:next w:val="StyleguidetextHDMES"/>
    <w:qFormat/>
    <w:rsid w:val="00DA60F0"/>
    <w:pPr>
      <w:spacing w:after="120"/>
    </w:pPr>
  </w:style>
  <w:style w:type="paragraph" w:customStyle="1" w:styleId="TableheadingverysmallHDMES">
    <w:name w:val="Table heading very small HDMES"/>
    <w:basedOn w:val="TableheadingsmallHDMES"/>
    <w:next w:val="TabletextHDMES"/>
    <w:qFormat/>
    <w:rsid w:val="000515F3"/>
    <w:rPr>
      <w:sz w:val="18"/>
      <w:szCs w:val="18"/>
    </w:rPr>
  </w:style>
  <w:style w:type="paragraph" w:customStyle="1" w:styleId="BulletlistticksHDMES">
    <w:name w:val="Bullet list ticks HDMES"/>
    <w:basedOn w:val="Bulletlist1HDMES"/>
    <w:link w:val="BulletlistticksHDMESChar"/>
    <w:qFormat/>
    <w:rsid w:val="00797F8E"/>
    <w:pPr>
      <w:numPr>
        <w:numId w:val="9"/>
      </w:numPr>
      <w:ind w:left="357" w:hanging="357"/>
    </w:pPr>
  </w:style>
  <w:style w:type="character" w:customStyle="1" w:styleId="Heading7Char">
    <w:name w:val="Heading 7 Char"/>
    <w:aliases w:val="Heading 7 HDMES Char"/>
    <w:link w:val="Heading7"/>
    <w:uiPriority w:val="9"/>
    <w:rsid w:val="000515F3"/>
    <w:rPr>
      <w:rFonts w:ascii="Franklin Gothic Demi" w:eastAsia="Times New Roman" w:hAnsi="Franklin Gothic Demi"/>
      <w:i/>
      <w:color w:val="263336"/>
      <w:szCs w:val="24"/>
      <w:lang w:eastAsia="en-US"/>
    </w:rPr>
  </w:style>
  <w:style w:type="character" w:customStyle="1" w:styleId="BulletlistticksHDMESChar">
    <w:name w:val="Bullet list ticks HDMES Char"/>
    <w:link w:val="BulletlistticksHDMES"/>
    <w:rsid w:val="00797F8E"/>
    <w:rPr>
      <w:sz w:val="24"/>
      <w:szCs w:val="22"/>
      <w:lang w:eastAsia="en-US"/>
    </w:rPr>
  </w:style>
  <w:style w:type="paragraph" w:customStyle="1" w:styleId="FigureheadinginlistHDMES">
    <w:name w:val="Figure heading in list HDMES"/>
    <w:basedOn w:val="TableheadingreverseHDMES"/>
    <w:qFormat/>
    <w:rsid w:val="00EE344F"/>
    <w:rPr>
      <w:color w:val="041F60"/>
    </w:rPr>
  </w:style>
  <w:style w:type="paragraph" w:customStyle="1" w:styleId="BulletlistcheckboxHDMES">
    <w:name w:val="Bullet list checkbox HDMES"/>
    <w:basedOn w:val="StyleguidetextHDMES"/>
    <w:qFormat/>
    <w:rsid w:val="006B5D03"/>
    <w:pPr>
      <w:numPr>
        <w:numId w:val="16"/>
      </w:numPr>
      <w:spacing w:after="40"/>
      <w:ind w:left="357" w:hanging="357"/>
    </w:pPr>
  </w:style>
  <w:style w:type="paragraph" w:customStyle="1" w:styleId="IconheadingnoTOCHDMES">
    <w:name w:val="Icon heading no TOC HDMES"/>
    <w:basedOn w:val="StyleguidetextHDMES"/>
    <w:next w:val="StyleguidetextHDMES"/>
    <w:qFormat/>
    <w:rsid w:val="00EE344F"/>
    <w:pPr>
      <w:keepNext/>
      <w:spacing w:before="80" w:after="80"/>
      <w:outlineLvl w:val="2"/>
    </w:pPr>
    <w:rPr>
      <w:rFonts w:ascii="Franklin Gothic Demi" w:eastAsia="Times New Roman" w:hAnsi="Franklin Gothic Demi"/>
      <w:bCs/>
      <w:color w:val="041F60"/>
      <w:sz w:val="24"/>
      <w:szCs w:val="26"/>
    </w:rPr>
  </w:style>
  <w:style w:type="paragraph" w:customStyle="1" w:styleId="TabletextverysmallHDMES">
    <w:name w:val="Table text very small HDMES"/>
    <w:basedOn w:val="TabletextsmallHDMES"/>
    <w:qFormat/>
    <w:rsid w:val="004716BF"/>
    <w:rPr>
      <w:sz w:val="18"/>
    </w:rPr>
  </w:style>
  <w:style w:type="paragraph" w:customStyle="1" w:styleId="TablenumbersmallHDMES">
    <w:name w:val="Table number small HDMES"/>
    <w:basedOn w:val="TabletextHDMES"/>
    <w:qFormat/>
    <w:rsid w:val="00A65CD6"/>
    <w:pPr>
      <w:numPr>
        <w:numId w:val="12"/>
      </w:numPr>
      <w:spacing w:before="20" w:after="20"/>
      <w:ind w:left="357" w:hanging="357"/>
    </w:pPr>
    <w:rPr>
      <w:sz w:val="20"/>
    </w:rPr>
  </w:style>
  <w:style w:type="paragraph" w:customStyle="1" w:styleId="BulletlistarrowsHDMES">
    <w:name w:val="Bullet list arrows HDMES"/>
    <w:basedOn w:val="StyleguidetextHDMES"/>
    <w:qFormat/>
    <w:rsid w:val="00797F8E"/>
    <w:pPr>
      <w:numPr>
        <w:numId w:val="13"/>
      </w:numPr>
      <w:spacing w:after="40"/>
      <w:ind w:left="357" w:hanging="357"/>
    </w:pPr>
  </w:style>
  <w:style w:type="paragraph" w:customStyle="1" w:styleId="Bulletlist3HDMES">
    <w:name w:val="Bullet list 3 HDMES"/>
    <w:basedOn w:val="StyleguidetextHDMES"/>
    <w:qFormat/>
    <w:rsid w:val="008D514D"/>
    <w:pPr>
      <w:numPr>
        <w:numId w:val="14"/>
      </w:numPr>
      <w:spacing w:after="40"/>
      <w:ind w:left="1080"/>
    </w:pPr>
  </w:style>
  <w:style w:type="paragraph" w:customStyle="1" w:styleId="Tablebullet3HDMES">
    <w:name w:val="Table bullet 3 HDMES"/>
    <w:basedOn w:val="TabletextHDMES"/>
    <w:qFormat/>
    <w:rsid w:val="00AA681D"/>
    <w:pPr>
      <w:numPr>
        <w:numId w:val="15"/>
      </w:numPr>
      <w:ind w:left="1077" w:hanging="357"/>
    </w:pPr>
  </w:style>
  <w:style w:type="paragraph" w:customStyle="1" w:styleId="IconheadinginTOCHDMES">
    <w:name w:val="Icon heading in TOC HDMES"/>
    <w:basedOn w:val="Heading3"/>
    <w:next w:val="StyleguidetextHDMES"/>
    <w:qFormat/>
    <w:rsid w:val="00301C0E"/>
    <w:pPr>
      <w:spacing w:before="80" w:after="80"/>
    </w:pPr>
  </w:style>
  <w:style w:type="paragraph" w:customStyle="1" w:styleId="NotesHDMES">
    <w:name w:val="Notes HDMES"/>
    <w:basedOn w:val="ReferencesourceHDMES"/>
    <w:next w:val="StyleguidetextHDMES"/>
    <w:qFormat/>
    <w:rsid w:val="00580428"/>
    <w:pPr>
      <w:jc w:val="left"/>
    </w:pPr>
  </w:style>
  <w:style w:type="paragraph" w:customStyle="1" w:styleId="TableheadingsmallreverseHDMES">
    <w:name w:val="Table heading small reverse HDMES"/>
    <w:basedOn w:val="TableheadingsmallHDMES"/>
    <w:next w:val="TabletextHDMES"/>
    <w:qFormat/>
    <w:rsid w:val="00462C6A"/>
    <w:rPr>
      <w:color w:val="F2F2F2"/>
    </w:rPr>
  </w:style>
  <w:style w:type="paragraph" w:customStyle="1" w:styleId="StyleguidetextnospacingHDMES">
    <w:name w:val="Styleguide text no spacing HDMES"/>
    <w:basedOn w:val="StyleguidetextHDMES"/>
    <w:qFormat/>
    <w:rsid w:val="00592C2C"/>
    <w:pPr>
      <w:spacing w:after="40"/>
    </w:pPr>
  </w:style>
  <w:style w:type="table" w:customStyle="1" w:styleId="PlainbordersnoshadingtableHDMES">
    <w:name w:val="Plain borders no shading table HDMES"/>
    <w:basedOn w:val="TableNormal"/>
    <w:uiPriority w:val="99"/>
    <w:rsid w:val="00A34D1D"/>
    <w:tblPr>
      <w:tblBorders>
        <w:top w:val="single" w:sz="4" w:space="0" w:color="263336"/>
        <w:left w:val="single" w:sz="4" w:space="0" w:color="263336"/>
        <w:bottom w:val="single" w:sz="4" w:space="0" w:color="263336"/>
        <w:right w:val="single" w:sz="4" w:space="0" w:color="263336"/>
        <w:insideH w:val="single" w:sz="4" w:space="0" w:color="263336"/>
        <w:insideV w:val="single" w:sz="4" w:space="0" w:color="263336"/>
      </w:tblBorders>
    </w:tblPr>
    <w:tcPr>
      <w:shd w:val="clear" w:color="auto" w:fill="FFFFFF"/>
    </w:tcPr>
  </w:style>
  <w:style w:type="table" w:customStyle="1" w:styleId="NobordersnoshadingtableHDMES">
    <w:name w:val="No borders no shading table HDMES"/>
    <w:basedOn w:val="TableNormal"/>
    <w:uiPriority w:val="99"/>
    <w:rsid w:val="003F22DB"/>
    <w:tblPr/>
  </w:style>
  <w:style w:type="table" w:customStyle="1" w:styleId="ComplexverticaltableHDMES">
    <w:name w:val="Complex vertical table HDMES"/>
    <w:basedOn w:val="TableNormal"/>
    <w:uiPriority w:val="99"/>
    <w:rsid w:val="00A34D1D"/>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263336"/>
      </w:tcPr>
    </w:tblStylePr>
    <w:tblStylePr w:type="firstCol">
      <w:tblPr/>
      <w:tcPr>
        <w:shd w:val="clear" w:color="auto" w:fill="A4E5E0"/>
      </w:tcPr>
    </w:tblStylePr>
  </w:style>
  <w:style w:type="paragraph" w:customStyle="1" w:styleId="Heading4bluevariantHDMES">
    <w:name w:val="Heading 4 blue variant HDMES"/>
    <w:basedOn w:val="Heading4"/>
    <w:next w:val="StyleguidetextHDMES"/>
    <w:qFormat/>
    <w:rsid w:val="00EE344F"/>
    <w:rPr>
      <w:color w:val="041F60"/>
    </w:rPr>
  </w:style>
  <w:style w:type="paragraph" w:customStyle="1" w:styleId="Heading3numberedHDMES">
    <w:name w:val="Heading 3 numbered HDMES"/>
    <w:basedOn w:val="Heading3"/>
    <w:qFormat/>
    <w:rsid w:val="007C6C15"/>
    <w:pPr>
      <w:numPr>
        <w:numId w:val="24"/>
      </w:numPr>
      <w:ind w:left="360"/>
    </w:pPr>
  </w:style>
  <w:style w:type="paragraph" w:customStyle="1" w:styleId="TabletextboldHDMES">
    <w:name w:val="Table text bold HDMES"/>
    <w:basedOn w:val="TabletextHDMES"/>
    <w:qFormat/>
    <w:rsid w:val="00A60D4F"/>
    <w:rPr>
      <w:b/>
    </w:rPr>
  </w:style>
  <w:style w:type="paragraph" w:styleId="FootnoteText">
    <w:name w:val="footnote text"/>
    <w:basedOn w:val="Normal"/>
    <w:link w:val="FootnoteTextChar"/>
    <w:uiPriority w:val="99"/>
    <w:semiHidden/>
    <w:unhideWhenUsed/>
    <w:rsid w:val="002623A5"/>
    <w:rPr>
      <w:sz w:val="20"/>
      <w:szCs w:val="20"/>
    </w:rPr>
  </w:style>
  <w:style w:type="character" w:customStyle="1" w:styleId="FootnoteTextChar">
    <w:name w:val="Footnote Text Char"/>
    <w:link w:val="FootnoteText"/>
    <w:uiPriority w:val="99"/>
    <w:semiHidden/>
    <w:rsid w:val="002623A5"/>
    <w:rPr>
      <w:lang w:eastAsia="en-US"/>
    </w:rPr>
  </w:style>
  <w:style w:type="character" w:styleId="FootnoteReference">
    <w:name w:val="footnote reference"/>
    <w:uiPriority w:val="99"/>
    <w:semiHidden/>
    <w:unhideWhenUsed/>
    <w:rsid w:val="002623A5"/>
    <w:rPr>
      <w:vertAlign w:val="superscript"/>
    </w:rPr>
  </w:style>
  <w:style w:type="paragraph" w:customStyle="1" w:styleId="FootnotetextHDMES">
    <w:name w:val="Footnote text HDMES"/>
    <w:basedOn w:val="FootnoteText"/>
    <w:qFormat/>
    <w:rsid w:val="009D1C58"/>
    <w:pPr>
      <w:spacing w:after="0" w:line="252" w:lineRule="auto"/>
    </w:pPr>
  </w:style>
  <w:style w:type="paragraph" w:customStyle="1" w:styleId="TableheadinginlistHDMES">
    <w:name w:val="Table heading in list HDMES"/>
    <w:basedOn w:val="FigureheadinginlistHDMES"/>
    <w:next w:val="StyleguidetextHDMES"/>
    <w:qFormat/>
    <w:rsid w:val="000812A0"/>
  </w:style>
  <w:style w:type="paragraph" w:customStyle="1" w:styleId="TitlecoverpagewhiteRHheadingHDMES">
    <w:name w:val="Title/cover page white RH heading HDMES"/>
    <w:basedOn w:val="TitlecoverpageheadingHDMES"/>
    <w:qFormat/>
    <w:rsid w:val="006A7BA4"/>
    <w:pPr>
      <w:ind w:left="0"/>
    </w:pPr>
    <w:rPr>
      <w:color w:val="F2F2F2"/>
      <w:sz w:val="64"/>
    </w:rPr>
  </w:style>
  <w:style w:type="paragraph" w:customStyle="1" w:styleId="TitlecoverpagewhiteLHheadingHDMES">
    <w:name w:val="Title/cover page white LH heading HDMES"/>
    <w:basedOn w:val="TitlecoverpageheadingHDMES"/>
    <w:qFormat/>
    <w:rsid w:val="006A7BA4"/>
    <w:pPr>
      <w:ind w:left="0"/>
      <w:jc w:val="left"/>
    </w:pPr>
    <w:rPr>
      <w:color w:val="F2F2F2"/>
      <w:sz w:val="64"/>
    </w:rPr>
  </w:style>
  <w:style w:type="paragraph" w:customStyle="1" w:styleId="TitlecoverpagesubtextHDMES">
    <w:name w:val="Title/cover page subtext HDMES"/>
    <w:basedOn w:val="TitlecoverpagesubtextsmallHDMES"/>
    <w:qFormat/>
    <w:rsid w:val="006A7BA4"/>
    <w:rPr>
      <w:sz w:val="28"/>
    </w:rPr>
  </w:style>
  <w:style w:type="paragraph" w:customStyle="1" w:styleId="TitlecoverpagesubtitlelargeHDMES">
    <w:name w:val="Title/cover page subtitle large HDMES"/>
    <w:basedOn w:val="Titlecoverpagesubtitle1HDMES"/>
    <w:qFormat/>
    <w:rsid w:val="006A7BA4"/>
    <w:rPr>
      <w:color w:val="263336"/>
      <w:sz w:val="52"/>
    </w:rPr>
  </w:style>
  <w:style w:type="table" w:customStyle="1" w:styleId="BluehorizontaltableHDMES">
    <w:name w:val="Blue horizontal table HDMES"/>
    <w:basedOn w:val="TableNormal"/>
    <w:uiPriority w:val="99"/>
    <w:rsid w:val="00426DF9"/>
    <w:tblPr>
      <w:tblBorders>
        <w:top w:val="single" w:sz="12" w:space="0" w:color="0ABAB5"/>
        <w:left w:val="single" w:sz="12" w:space="0" w:color="0ABAB5"/>
        <w:bottom w:val="single" w:sz="12" w:space="0" w:color="0ABAB5"/>
        <w:right w:val="single" w:sz="12" w:space="0" w:color="0ABAB5"/>
        <w:insideH w:val="single" w:sz="12" w:space="0" w:color="0ABAB5"/>
        <w:insideV w:val="single" w:sz="12" w:space="0" w:color="0ABAB5"/>
      </w:tblBorders>
    </w:tblPr>
    <w:tblStylePr w:type="firstCol">
      <w:tblPr/>
      <w:tcPr>
        <w:shd w:val="clear" w:color="auto" w:fill="A4E5E0"/>
      </w:tcPr>
    </w:tblStylePr>
  </w:style>
  <w:style w:type="paragraph" w:styleId="ListParagraph">
    <w:name w:val="List Paragraph"/>
    <w:basedOn w:val="Normal"/>
    <w:uiPriority w:val="34"/>
    <w:qFormat/>
    <w:rsid w:val="00942BC1"/>
    <w:pPr>
      <w:ind w:left="720"/>
      <w:contextualSpacing/>
    </w:pPr>
  </w:style>
  <w:style w:type="character" w:styleId="CommentReference">
    <w:name w:val="annotation reference"/>
    <w:basedOn w:val="DefaultParagraphFont"/>
    <w:uiPriority w:val="99"/>
    <w:semiHidden/>
    <w:unhideWhenUsed/>
    <w:rsid w:val="005901E1"/>
    <w:rPr>
      <w:sz w:val="16"/>
      <w:szCs w:val="16"/>
    </w:rPr>
  </w:style>
  <w:style w:type="paragraph" w:styleId="CommentText">
    <w:name w:val="annotation text"/>
    <w:basedOn w:val="Normal"/>
    <w:link w:val="CommentTextChar"/>
    <w:uiPriority w:val="99"/>
    <w:semiHidden/>
    <w:unhideWhenUsed/>
    <w:rsid w:val="005901E1"/>
    <w:pPr>
      <w:spacing w:line="240" w:lineRule="auto"/>
    </w:pPr>
    <w:rPr>
      <w:sz w:val="20"/>
      <w:szCs w:val="20"/>
    </w:rPr>
  </w:style>
  <w:style w:type="character" w:customStyle="1" w:styleId="CommentTextChar">
    <w:name w:val="Comment Text Char"/>
    <w:basedOn w:val="DefaultParagraphFont"/>
    <w:link w:val="CommentText"/>
    <w:uiPriority w:val="99"/>
    <w:semiHidden/>
    <w:rsid w:val="005901E1"/>
    <w:rPr>
      <w:lang w:eastAsia="en-US"/>
    </w:rPr>
  </w:style>
  <w:style w:type="paragraph" w:styleId="CommentSubject">
    <w:name w:val="annotation subject"/>
    <w:basedOn w:val="CommentText"/>
    <w:next w:val="CommentText"/>
    <w:link w:val="CommentSubjectChar"/>
    <w:uiPriority w:val="99"/>
    <w:semiHidden/>
    <w:unhideWhenUsed/>
    <w:rsid w:val="005901E1"/>
    <w:rPr>
      <w:b/>
      <w:bCs/>
    </w:rPr>
  </w:style>
  <w:style w:type="character" w:customStyle="1" w:styleId="CommentSubjectChar">
    <w:name w:val="Comment Subject Char"/>
    <w:basedOn w:val="CommentTextChar"/>
    <w:link w:val="CommentSubject"/>
    <w:uiPriority w:val="99"/>
    <w:semiHidden/>
    <w:rsid w:val="005901E1"/>
    <w:rPr>
      <w:b/>
      <w:bCs/>
      <w:lang w:eastAsia="en-US"/>
    </w:rPr>
  </w:style>
  <w:style w:type="paragraph" w:customStyle="1" w:styleId="TitlepageheadingHDMES">
    <w:name w:val="Title page heading HDMES"/>
    <w:basedOn w:val="Heading1"/>
    <w:next w:val="StyleguidetextHDMES"/>
    <w:qFormat/>
    <w:rsid w:val="00166B10"/>
    <w:pPr>
      <w:spacing w:before="0" w:after="120"/>
      <w:ind w:left="720"/>
      <w:jc w:val="right"/>
    </w:pPr>
    <w:rPr>
      <w:sz w:val="72"/>
    </w:rPr>
  </w:style>
  <w:style w:type="paragraph" w:customStyle="1" w:styleId="Titlepagesubtitle2HDMES">
    <w:name w:val="Title page subtitle 2 HDMES"/>
    <w:basedOn w:val="Normal"/>
    <w:qFormat/>
    <w:rsid w:val="00166B10"/>
    <w:pPr>
      <w:keepNext/>
      <w:spacing w:before="60" w:after="160" w:line="240" w:lineRule="auto"/>
      <w:ind w:left="720"/>
      <w:jc w:val="right"/>
      <w:outlineLvl w:val="1"/>
    </w:pPr>
    <w:rPr>
      <w:rFonts w:ascii="Franklin Gothic Demi" w:eastAsia="Times New Roman" w:hAnsi="Franklin Gothic Demi"/>
      <w:bCs/>
      <w:iCs/>
      <w:color w:val="263336"/>
      <w:sz w:val="32"/>
      <w:szCs w:val="28"/>
    </w:rPr>
  </w:style>
  <w:style w:type="character" w:styleId="UnresolvedMention">
    <w:name w:val="Unresolved Mention"/>
    <w:basedOn w:val="DefaultParagraphFont"/>
    <w:uiPriority w:val="99"/>
    <w:semiHidden/>
    <w:unhideWhenUsed/>
    <w:rsid w:val="00F24E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0889699">
      <w:bodyDiv w:val="1"/>
      <w:marLeft w:val="0"/>
      <w:marRight w:val="0"/>
      <w:marTop w:val="0"/>
      <w:marBottom w:val="0"/>
      <w:divBdr>
        <w:top w:val="none" w:sz="0" w:space="0" w:color="auto"/>
        <w:left w:val="none" w:sz="0" w:space="0" w:color="auto"/>
        <w:bottom w:val="none" w:sz="0" w:space="0" w:color="auto"/>
        <w:right w:val="none" w:sz="0" w:space="0" w:color="auto"/>
      </w:divBdr>
    </w:div>
    <w:div w:id="988286416">
      <w:bodyDiv w:val="1"/>
      <w:marLeft w:val="0"/>
      <w:marRight w:val="0"/>
      <w:marTop w:val="0"/>
      <w:marBottom w:val="0"/>
      <w:divBdr>
        <w:top w:val="none" w:sz="0" w:space="0" w:color="auto"/>
        <w:left w:val="none" w:sz="0" w:space="0" w:color="auto"/>
        <w:bottom w:val="none" w:sz="0" w:space="0" w:color="auto"/>
        <w:right w:val="none" w:sz="0" w:space="0" w:color="auto"/>
      </w:divBdr>
    </w:div>
    <w:div w:id="1109080590">
      <w:bodyDiv w:val="1"/>
      <w:marLeft w:val="0"/>
      <w:marRight w:val="0"/>
      <w:marTop w:val="0"/>
      <w:marBottom w:val="0"/>
      <w:divBdr>
        <w:top w:val="none" w:sz="0" w:space="0" w:color="auto"/>
        <w:left w:val="none" w:sz="0" w:space="0" w:color="auto"/>
        <w:bottom w:val="none" w:sz="0" w:space="0" w:color="auto"/>
        <w:right w:val="none" w:sz="0" w:space="0" w:color="auto"/>
      </w:divBdr>
    </w:div>
    <w:div w:id="155065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therine.Herron@dfat.gov.au" TargetMode="External"/><Relationship Id="rId4" Type="http://schemas.openxmlformats.org/officeDocument/2006/relationships/settings" Target="settings.xml"/><Relationship Id="rId9" Type="http://schemas.openxmlformats.org/officeDocument/2006/relationships/hyperlink" Target="mailto:Martin.aspin@hdmes-png.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AF17-0366-AF4E-8B99-8098ACC7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3003</Words>
  <Characters>18000</Characters>
  <Application>Microsoft Office Word</Application>
  <DocSecurity>0</DocSecurity>
  <Lines>293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Wok Bung Wantaim Strategy Summary Report</dc:title>
  <dc:creator/>
  <cp:keywords/>
  <cp:lastModifiedBy/>
  <cp:revision>1</cp:revision>
  <dcterms:created xsi:type="dcterms:W3CDTF">2022-01-05T22:47:00Z</dcterms:created>
  <dcterms:modified xsi:type="dcterms:W3CDTF">2022-01-05T22:48:00Z</dcterms:modified>
  <cp:category/>
</cp:coreProperties>
</file>