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1DBA7" w14:textId="1E5FDC82" w:rsidR="00E621E4" w:rsidRPr="00D41ADD" w:rsidRDefault="00E33113" w:rsidP="00D41ADD">
      <w:pPr>
        <w:pStyle w:val="Heading1"/>
        <w:jc w:val="center"/>
        <w:rPr>
          <w:rStyle w:val="apple-converted-space"/>
          <w:rFonts w:asciiTheme="minorHAnsi" w:hAnsiTheme="minorHAnsi" w:cstheme="minorHAnsi"/>
          <w:b/>
          <w:bCs/>
          <w:color w:val="auto"/>
          <w:sz w:val="28"/>
          <w:szCs w:val="28"/>
          <w:u w:val="single"/>
        </w:rPr>
      </w:pPr>
      <w:r w:rsidRPr="00D41ADD">
        <w:rPr>
          <w:rFonts w:asciiTheme="minorHAnsi" w:hAnsiTheme="minorHAnsi" w:cstheme="minorHAnsi"/>
          <w:b/>
          <w:bCs/>
          <w:color w:val="auto"/>
          <w:sz w:val="28"/>
          <w:szCs w:val="28"/>
        </w:rPr>
        <w:t>WOMEN IN INCLUSIVE SUSTAINABLE ECONOMIC RECOVERY (WISER)</w:t>
      </w:r>
      <w:r>
        <w:rPr>
          <w:rFonts w:asciiTheme="minorHAnsi" w:hAnsiTheme="minorHAnsi" w:cstheme="minorHAnsi"/>
          <w:b/>
          <w:bCs/>
          <w:color w:val="auto"/>
          <w:sz w:val="28"/>
          <w:szCs w:val="28"/>
        </w:rPr>
        <w:br/>
      </w:r>
      <w:r w:rsidRPr="00D41ADD">
        <w:rPr>
          <w:rFonts w:asciiTheme="minorHAnsi" w:hAnsiTheme="minorHAnsi" w:cstheme="minorHAnsi"/>
          <w:b/>
          <w:bCs/>
          <w:color w:val="auto"/>
          <w:sz w:val="28"/>
          <w:szCs w:val="28"/>
        </w:rPr>
        <w:t>- INVESTMENT CONCEPT SUMMARY BRIEF</w:t>
      </w:r>
    </w:p>
    <w:p w14:paraId="3A844953" w14:textId="769CC155" w:rsidR="003D02B3" w:rsidRPr="00D41ADD" w:rsidRDefault="003D02B3" w:rsidP="00D41ADD">
      <w:pPr>
        <w:pStyle w:val="Heading2"/>
      </w:pPr>
      <w:r w:rsidRPr="00D41ADD">
        <w:t xml:space="preserve">What is the </w:t>
      </w:r>
      <w:r w:rsidR="00E87A63" w:rsidRPr="00D41ADD">
        <w:t>aim</w:t>
      </w:r>
      <w:r w:rsidRPr="00D41ADD">
        <w:t xml:space="preserve"> of the </w:t>
      </w:r>
      <w:r w:rsidR="00651823" w:rsidRPr="00D41ADD">
        <w:t>WISER</w:t>
      </w:r>
      <w:r w:rsidRPr="00D41ADD">
        <w:t xml:space="preserve"> program? </w:t>
      </w:r>
    </w:p>
    <w:p w14:paraId="347907B8" w14:textId="5C7E16A0" w:rsidR="003D02B3" w:rsidRPr="00F04108" w:rsidRDefault="003D02B3" w:rsidP="00E621E4">
      <w:pPr>
        <w:spacing w:before="120" w:after="120" w:line="260" w:lineRule="atLeast"/>
        <w:rPr>
          <w:rFonts w:ascii="Calibri" w:hAnsi="Calibri"/>
          <w:color w:val="000000"/>
        </w:rPr>
      </w:pPr>
      <w:r w:rsidRPr="00F04108">
        <w:rPr>
          <w:rFonts w:ascii="Calibri Light" w:hAnsi="Calibri Light" w:cs="Calibri Light"/>
          <w:color w:val="000000"/>
          <w:lang w:val="en-GB"/>
        </w:rPr>
        <w:t xml:space="preserve">The overall goal </w:t>
      </w:r>
      <w:r w:rsidR="00F04108">
        <w:rPr>
          <w:rFonts w:ascii="Calibri Light" w:hAnsi="Calibri Light" w:cs="Calibri Light"/>
          <w:color w:val="000000"/>
          <w:lang w:val="en-GB"/>
        </w:rPr>
        <w:t xml:space="preserve">of WISER </w:t>
      </w:r>
      <w:r w:rsidRPr="00F04108">
        <w:rPr>
          <w:rFonts w:ascii="Calibri Light" w:hAnsi="Calibri Light" w:cs="Calibri Light"/>
          <w:color w:val="000000"/>
          <w:lang w:val="en-GB"/>
        </w:rPr>
        <w:t>is to:</w:t>
      </w:r>
    </w:p>
    <w:p w14:paraId="583053DC" w14:textId="42AC097C" w:rsidR="00F04108" w:rsidRPr="007B1303" w:rsidRDefault="002756F0" w:rsidP="00F04108">
      <w:pPr>
        <w:numPr>
          <w:ilvl w:val="0"/>
          <w:numId w:val="3"/>
        </w:numPr>
        <w:spacing w:line="260" w:lineRule="atLeast"/>
        <w:rPr>
          <w:rFonts w:ascii="Calibri" w:hAnsi="Calibri"/>
          <w:color w:val="000000"/>
        </w:rPr>
      </w:pPr>
      <w:r>
        <w:rPr>
          <w:rFonts w:ascii="Calibri Light" w:hAnsi="Calibri Light" w:cs="Calibri Light"/>
          <w:color w:val="000000"/>
        </w:rPr>
        <w:t>s</w:t>
      </w:r>
      <w:r w:rsidR="003D02B3" w:rsidRPr="007B1303">
        <w:rPr>
          <w:rFonts w:ascii="Calibri Light" w:hAnsi="Calibri Light" w:cs="Calibri Light"/>
          <w:color w:val="000000"/>
        </w:rPr>
        <w:t>upport a resilient and inclusive economic recovery and sustainable growth in Southeast Asia, where women are at the centre of economic recovery and their economic empowerment is accelerated.</w:t>
      </w:r>
    </w:p>
    <w:p w14:paraId="06C0692F" w14:textId="4406E948" w:rsidR="003D02B3" w:rsidRPr="00F04108" w:rsidRDefault="003D02B3" w:rsidP="00E621E4">
      <w:pPr>
        <w:spacing w:before="120" w:after="120" w:line="260" w:lineRule="atLeast"/>
        <w:rPr>
          <w:rFonts w:ascii="Calibri" w:hAnsi="Calibri"/>
          <w:color w:val="000000"/>
        </w:rPr>
      </w:pPr>
      <w:r w:rsidRPr="00F04108">
        <w:rPr>
          <w:rFonts w:ascii="Calibri Light" w:hAnsi="Calibri Light" w:cs="Calibri Light"/>
          <w:color w:val="000000"/>
          <w:lang w:val="en-GB"/>
        </w:rPr>
        <w:t>Proposed outcomes are:</w:t>
      </w:r>
    </w:p>
    <w:p w14:paraId="11801856" w14:textId="1B76EB61" w:rsidR="00F04108" w:rsidRPr="00AD3ECA" w:rsidRDefault="00961C12" w:rsidP="00F04108">
      <w:pPr>
        <w:numPr>
          <w:ilvl w:val="0"/>
          <w:numId w:val="3"/>
        </w:numPr>
        <w:spacing w:line="260" w:lineRule="atLeast"/>
        <w:rPr>
          <w:rFonts w:ascii="Calibri Light" w:hAnsi="Calibri Light" w:cs="Calibri Light"/>
          <w:color w:val="000000"/>
        </w:rPr>
      </w:pPr>
      <w:r w:rsidRPr="00AD3ECA">
        <w:rPr>
          <w:rFonts w:ascii="Calibri Light" w:hAnsi="Calibri Light" w:cs="Calibri Light"/>
          <w:color w:val="000000"/>
        </w:rPr>
        <w:t>i</w:t>
      </w:r>
      <w:r w:rsidR="003D02B3" w:rsidRPr="00AD3ECA">
        <w:rPr>
          <w:rFonts w:ascii="Calibri Light" w:hAnsi="Calibri Light" w:cs="Calibri Light"/>
          <w:color w:val="000000"/>
        </w:rPr>
        <w:t>ncreased workplace</w:t>
      </w:r>
      <w:r w:rsidR="003D02B3" w:rsidRPr="00AD3ECA">
        <w:rPr>
          <w:color w:val="000000"/>
        </w:rPr>
        <w:t> </w:t>
      </w:r>
      <w:r w:rsidR="003D02B3" w:rsidRPr="00AD3ECA">
        <w:rPr>
          <w:rFonts w:ascii="Calibri Light" w:hAnsi="Calibri Light" w:cs="Calibri Light"/>
          <w:color w:val="000000"/>
        </w:rPr>
        <w:t xml:space="preserve">gender equality through positive shifts in workplace policies, practices and </w:t>
      </w:r>
      <w:proofErr w:type="gramStart"/>
      <w:r w:rsidR="003D02B3" w:rsidRPr="00AD3ECA">
        <w:rPr>
          <w:rFonts w:ascii="Calibri Light" w:hAnsi="Calibri Light" w:cs="Calibri Light"/>
          <w:color w:val="000000"/>
        </w:rPr>
        <w:t>culture</w:t>
      </w:r>
      <w:r w:rsidRPr="00AD3ECA">
        <w:rPr>
          <w:rFonts w:ascii="Calibri Light" w:hAnsi="Calibri Light" w:cs="Calibri Light"/>
          <w:color w:val="000000"/>
        </w:rPr>
        <w:t>;</w:t>
      </w:r>
      <w:proofErr w:type="gramEnd"/>
    </w:p>
    <w:p w14:paraId="264331CB" w14:textId="62C9A856" w:rsidR="00961C12" w:rsidRPr="00AD3ECA" w:rsidRDefault="00961C12" w:rsidP="00651823">
      <w:pPr>
        <w:numPr>
          <w:ilvl w:val="0"/>
          <w:numId w:val="3"/>
        </w:numPr>
        <w:spacing w:line="260" w:lineRule="atLeast"/>
        <w:rPr>
          <w:rFonts w:ascii="Calibri Light" w:hAnsi="Calibri Light" w:cs="Calibri Light"/>
          <w:color w:val="000000"/>
        </w:rPr>
      </w:pPr>
      <w:r w:rsidRPr="00AD3ECA">
        <w:rPr>
          <w:rFonts w:ascii="Calibri Light" w:hAnsi="Calibri Light" w:cs="Calibri Light"/>
          <w:color w:val="000000"/>
        </w:rPr>
        <w:t>a</w:t>
      </w:r>
      <w:r w:rsidR="003D02B3" w:rsidRPr="00AD3ECA">
        <w:rPr>
          <w:rFonts w:ascii="Calibri Light" w:hAnsi="Calibri Light" w:cs="Calibri Light"/>
          <w:color w:val="000000"/>
        </w:rPr>
        <w:t xml:space="preserve"> significantly increased volume of impactful capital is deployed in the region with a gender lens that advances gender equality and women’s economic empowerment objectives</w:t>
      </w:r>
      <w:r w:rsidR="00AD3ECA">
        <w:rPr>
          <w:rFonts w:ascii="Calibri Light" w:hAnsi="Calibri Light" w:cs="Calibri Light"/>
          <w:color w:val="000000"/>
        </w:rPr>
        <w:t>.</w:t>
      </w:r>
    </w:p>
    <w:p w14:paraId="0184D61D" w14:textId="7EAC3032" w:rsidR="003D02B3" w:rsidRPr="00F04108" w:rsidRDefault="003D02B3" w:rsidP="00E621E4">
      <w:pPr>
        <w:spacing w:before="120" w:after="120" w:line="260" w:lineRule="atLeast"/>
        <w:rPr>
          <w:rFonts w:ascii="Calibri Light" w:hAnsi="Calibri Light" w:cs="Calibri Light"/>
          <w:color w:val="000000"/>
          <w:lang w:val="en-GB"/>
        </w:rPr>
      </w:pPr>
      <w:r w:rsidRPr="00F04108">
        <w:rPr>
          <w:rFonts w:ascii="Calibri Light" w:hAnsi="Calibri Light" w:cs="Calibri Light"/>
          <w:color w:val="000000"/>
          <w:lang w:val="en-GB"/>
        </w:rPr>
        <w:t>In addition, two thematic outcomes are proposed for particular focus:</w:t>
      </w:r>
    </w:p>
    <w:p w14:paraId="3C5518BD" w14:textId="45C3E9D1" w:rsidR="00F04108" w:rsidRPr="00F04108" w:rsidRDefault="00961C12" w:rsidP="00F04108">
      <w:pPr>
        <w:pStyle w:val="ListParagraph"/>
        <w:numPr>
          <w:ilvl w:val="0"/>
          <w:numId w:val="6"/>
        </w:numPr>
        <w:spacing w:after="120"/>
        <w:rPr>
          <w:rFonts w:ascii="Calibri" w:hAnsi="Calibri"/>
          <w:color w:val="000000"/>
          <w:sz w:val="24"/>
          <w:szCs w:val="24"/>
        </w:rPr>
      </w:pPr>
      <w:r>
        <w:rPr>
          <w:rFonts w:ascii="Calibri Light" w:hAnsi="Calibri Light" w:cs="Calibri Light"/>
          <w:color w:val="000000"/>
          <w:sz w:val="24"/>
          <w:szCs w:val="24"/>
        </w:rPr>
        <w:t>i</w:t>
      </w:r>
      <w:r w:rsidR="003D02B3" w:rsidRPr="00F04108">
        <w:rPr>
          <w:rFonts w:ascii="Calibri Light" w:hAnsi="Calibri Light" w:cs="Calibri Light"/>
          <w:color w:val="000000"/>
          <w:sz w:val="24"/>
          <w:szCs w:val="24"/>
        </w:rPr>
        <w:t>ncreased women’s workforce participation through increased access to chil</w:t>
      </w:r>
      <w:r w:rsidR="00616178">
        <w:rPr>
          <w:rFonts w:ascii="Calibri Light" w:hAnsi="Calibri Light" w:cs="Calibri Light"/>
          <w:color w:val="000000"/>
          <w:sz w:val="24"/>
          <w:szCs w:val="24"/>
        </w:rPr>
        <w:t>d</w:t>
      </w:r>
      <w:r w:rsidR="003D02B3" w:rsidRPr="00F04108">
        <w:rPr>
          <w:rFonts w:ascii="Calibri Light" w:hAnsi="Calibri Light" w:cs="Calibri Light"/>
          <w:color w:val="000000"/>
          <w:sz w:val="24"/>
          <w:szCs w:val="24"/>
        </w:rPr>
        <w:t>care services</w:t>
      </w:r>
      <w:r>
        <w:rPr>
          <w:rFonts w:ascii="Calibri Light" w:hAnsi="Calibri Light" w:cs="Calibri Light"/>
          <w:color w:val="000000"/>
          <w:sz w:val="24"/>
          <w:szCs w:val="24"/>
        </w:rPr>
        <w:t>; and</w:t>
      </w:r>
    </w:p>
    <w:p w14:paraId="3E0DE1E9" w14:textId="6160722A" w:rsidR="007B1303" w:rsidRPr="00E621E4" w:rsidRDefault="00961C12" w:rsidP="007C032A">
      <w:pPr>
        <w:pStyle w:val="ListParagraph"/>
        <w:numPr>
          <w:ilvl w:val="0"/>
          <w:numId w:val="6"/>
        </w:numPr>
        <w:spacing w:after="120"/>
      </w:pPr>
      <w:r w:rsidRPr="00E621E4">
        <w:rPr>
          <w:rFonts w:ascii="Calibri Light" w:hAnsi="Calibri Light" w:cs="Calibri Light"/>
          <w:color w:val="000000"/>
          <w:sz w:val="24"/>
          <w:szCs w:val="24"/>
        </w:rPr>
        <w:t>i</w:t>
      </w:r>
      <w:r w:rsidR="003D02B3" w:rsidRPr="00E621E4">
        <w:rPr>
          <w:rFonts w:ascii="Calibri Light" w:hAnsi="Calibri Light" w:cs="Calibri Light"/>
          <w:color w:val="000000"/>
          <w:sz w:val="24"/>
          <w:szCs w:val="24"/>
        </w:rPr>
        <w:t xml:space="preserve">ncreased number of women </w:t>
      </w:r>
      <w:r w:rsidRPr="00E621E4">
        <w:rPr>
          <w:rFonts w:ascii="Calibri Light" w:hAnsi="Calibri Light" w:cs="Calibri Light"/>
          <w:color w:val="000000"/>
          <w:sz w:val="24"/>
          <w:szCs w:val="24"/>
        </w:rPr>
        <w:t xml:space="preserve">who have </w:t>
      </w:r>
      <w:r w:rsidR="003D02B3" w:rsidRPr="00E621E4">
        <w:rPr>
          <w:rFonts w:ascii="Calibri Light" w:hAnsi="Calibri Light" w:cs="Calibri Light"/>
          <w:color w:val="000000"/>
          <w:sz w:val="24"/>
          <w:szCs w:val="24"/>
        </w:rPr>
        <w:t xml:space="preserve">access </w:t>
      </w:r>
      <w:r w:rsidRPr="00E621E4">
        <w:rPr>
          <w:rFonts w:ascii="Calibri Light" w:hAnsi="Calibri Light" w:cs="Calibri Light"/>
          <w:color w:val="000000"/>
          <w:sz w:val="24"/>
          <w:szCs w:val="24"/>
        </w:rPr>
        <w:t xml:space="preserve">to </w:t>
      </w:r>
      <w:r w:rsidR="003D02B3" w:rsidRPr="00E621E4">
        <w:rPr>
          <w:rFonts w:ascii="Calibri Light" w:hAnsi="Calibri Light" w:cs="Calibri Light"/>
          <w:color w:val="000000"/>
          <w:sz w:val="24"/>
          <w:szCs w:val="24"/>
        </w:rPr>
        <w:t>safe and decent opportunities in emerging growth career pathways, businesses and industries.</w:t>
      </w:r>
    </w:p>
    <w:p w14:paraId="0928798B" w14:textId="4700E72E" w:rsidR="00AD3ECA" w:rsidRPr="00961C12" w:rsidRDefault="00AD3ECA" w:rsidP="00E621E4">
      <w:pPr>
        <w:spacing w:before="120" w:line="260" w:lineRule="atLeast"/>
        <w:rPr>
          <w:rFonts w:ascii="Calibri Light" w:hAnsi="Calibri Light" w:cs="Calibri Light"/>
          <w:color w:val="000000"/>
        </w:rPr>
      </w:pPr>
      <w:r>
        <w:rPr>
          <w:rFonts w:ascii="Calibri Light" w:hAnsi="Calibri Light" w:cs="Calibri Light"/>
          <w:color w:val="000000"/>
        </w:rPr>
        <w:t>A</w:t>
      </w:r>
      <w:r w:rsidR="00411DAB">
        <w:rPr>
          <w:rFonts w:ascii="Calibri Light" w:hAnsi="Calibri Light" w:cs="Calibri Light"/>
          <w:color w:val="000000"/>
        </w:rPr>
        <w:t xml:space="preserve">ctivities to support positive </w:t>
      </w:r>
      <w:r w:rsidR="00411DAB" w:rsidRPr="00AD3ECA">
        <w:rPr>
          <w:rFonts w:ascii="Calibri Light" w:hAnsi="Calibri Light" w:cs="Calibri Light"/>
          <w:color w:val="000000"/>
        </w:rPr>
        <w:t>gender norms</w:t>
      </w:r>
      <w:r w:rsidR="00411DAB">
        <w:rPr>
          <w:rFonts w:ascii="Calibri Light" w:hAnsi="Calibri Light" w:cs="Calibri Light"/>
          <w:color w:val="000000"/>
        </w:rPr>
        <w:t xml:space="preserve"> and a</w:t>
      </w:r>
      <w:r>
        <w:rPr>
          <w:rFonts w:ascii="Calibri Light" w:hAnsi="Calibri Light" w:cs="Calibri Light"/>
          <w:color w:val="000000"/>
        </w:rPr>
        <w:t xml:space="preserve"> constructive </w:t>
      </w:r>
      <w:r w:rsidRPr="00AD3ECA">
        <w:rPr>
          <w:rFonts w:ascii="Calibri Light" w:hAnsi="Calibri Light" w:cs="Calibri Light"/>
          <w:color w:val="000000"/>
        </w:rPr>
        <w:t>enabling policy environment</w:t>
      </w:r>
      <w:r>
        <w:rPr>
          <w:rFonts w:ascii="Calibri Light" w:hAnsi="Calibri Light" w:cs="Calibri Light"/>
          <w:color w:val="000000"/>
        </w:rPr>
        <w:t xml:space="preserve"> at the country level</w:t>
      </w:r>
      <w:r w:rsidRPr="00AD3ECA">
        <w:rPr>
          <w:rFonts w:ascii="Calibri Light" w:hAnsi="Calibri Light" w:cs="Calibri Light"/>
          <w:color w:val="000000"/>
        </w:rPr>
        <w:t xml:space="preserve"> will strengthen these outcomes.</w:t>
      </w:r>
    </w:p>
    <w:p w14:paraId="33FC087A" w14:textId="51C6433A" w:rsidR="00F04108" w:rsidRPr="0040645B" w:rsidRDefault="00F04108" w:rsidP="00D41ADD">
      <w:pPr>
        <w:pStyle w:val="Heading2"/>
        <w:rPr>
          <w:rFonts w:ascii="Calibri" w:hAnsi="Calibri"/>
          <w:sz w:val="22"/>
          <w:szCs w:val="22"/>
        </w:rPr>
      </w:pPr>
      <w:r w:rsidRPr="0040645B">
        <w:t xml:space="preserve">What is the strategic intent of the new program? </w:t>
      </w:r>
    </w:p>
    <w:p w14:paraId="66DE0463" w14:textId="3DA97320" w:rsidR="00F04108" w:rsidRDefault="00F04108" w:rsidP="00E621E4">
      <w:pPr>
        <w:spacing w:before="120"/>
        <w:rPr>
          <w:rFonts w:ascii="Calibri" w:hAnsi="Calibri"/>
          <w:color w:val="000000"/>
          <w:sz w:val="22"/>
          <w:szCs w:val="22"/>
        </w:rPr>
      </w:pPr>
      <w:r>
        <w:rPr>
          <w:rFonts w:ascii="Calibri Light" w:hAnsi="Calibri Light" w:cs="Calibri Light"/>
          <w:color w:val="000000"/>
          <w:lang w:val="en-GB"/>
        </w:rPr>
        <w:t xml:space="preserve">As recognised by the ASEAN Women Leaders’ Summit in November 2020, while ASEAN member economies face different challenges, women will have a pivotal role in building a more cohesive, dynamic, </w:t>
      </w:r>
      <w:proofErr w:type="gramStart"/>
      <w:r>
        <w:rPr>
          <w:rFonts w:ascii="Calibri Light" w:hAnsi="Calibri Light" w:cs="Calibri Light"/>
          <w:color w:val="000000"/>
          <w:lang w:val="en-GB"/>
        </w:rPr>
        <w:t>sustainable</w:t>
      </w:r>
      <w:proofErr w:type="gramEnd"/>
      <w:r>
        <w:rPr>
          <w:rFonts w:ascii="Calibri Light" w:hAnsi="Calibri Light" w:cs="Calibri Light"/>
          <w:color w:val="000000"/>
          <w:lang w:val="en-GB"/>
        </w:rPr>
        <w:t xml:space="preserve"> and inclusive economy post pandemic. </w:t>
      </w:r>
      <w:r w:rsidR="00651823">
        <w:rPr>
          <w:rFonts w:ascii="Calibri Light" w:hAnsi="Calibri Light" w:cs="Calibri Light"/>
          <w:color w:val="000000"/>
          <w:lang w:val="en-GB"/>
        </w:rPr>
        <w:t>Beginning in July 2023, t</w:t>
      </w:r>
      <w:r>
        <w:rPr>
          <w:rFonts w:ascii="Calibri Light" w:hAnsi="Calibri Light" w:cs="Calibri Light"/>
          <w:color w:val="000000"/>
          <w:lang w:val="en-GB"/>
        </w:rPr>
        <w:t>h</w:t>
      </w:r>
      <w:r w:rsidR="00651823">
        <w:rPr>
          <w:rFonts w:ascii="Calibri Light" w:hAnsi="Calibri Light" w:cs="Calibri Light"/>
          <w:color w:val="000000"/>
          <w:lang w:val="en-GB"/>
        </w:rPr>
        <w:t>e WISER</w:t>
      </w:r>
      <w:r>
        <w:rPr>
          <w:rFonts w:ascii="Calibri Light" w:hAnsi="Calibri Light" w:cs="Calibri Light"/>
          <w:color w:val="000000"/>
          <w:lang w:val="en-GB"/>
        </w:rPr>
        <w:t xml:space="preserve"> program</w:t>
      </w:r>
      <w:r w:rsidR="00651823">
        <w:rPr>
          <w:rFonts w:ascii="Calibri Light" w:hAnsi="Calibri Light" w:cs="Calibri Light"/>
          <w:color w:val="000000"/>
          <w:lang w:val="en-GB"/>
        </w:rPr>
        <w:t xml:space="preserve"> </w:t>
      </w:r>
      <w:r>
        <w:rPr>
          <w:rFonts w:ascii="Calibri Light" w:hAnsi="Calibri Light" w:cs="Calibri Light"/>
          <w:color w:val="000000"/>
          <w:lang w:val="en-GB"/>
        </w:rPr>
        <w:t xml:space="preserve">will further boost Australia’s </w:t>
      </w:r>
      <w:r w:rsidR="007B1303">
        <w:rPr>
          <w:rFonts w:ascii="Calibri Light" w:hAnsi="Calibri Light" w:cs="Calibri Light"/>
          <w:color w:val="000000"/>
          <w:lang w:val="en-GB"/>
        </w:rPr>
        <w:t xml:space="preserve">contribution to and </w:t>
      </w:r>
      <w:r>
        <w:rPr>
          <w:rFonts w:ascii="Calibri Light" w:hAnsi="Calibri Light" w:cs="Calibri Light"/>
          <w:color w:val="000000"/>
          <w:lang w:val="en-GB"/>
        </w:rPr>
        <w:t>credibility and reputation</w:t>
      </w:r>
      <w:r>
        <w:rPr>
          <w:rStyle w:val="apple-converted-space"/>
          <w:rFonts w:ascii="Calibri Light" w:hAnsi="Calibri Light" w:cs="Calibri Light"/>
          <w:color w:val="000000"/>
        </w:rPr>
        <w:t> </w:t>
      </w:r>
      <w:r w:rsidR="00651823">
        <w:rPr>
          <w:rStyle w:val="apple-converted-space"/>
          <w:rFonts w:ascii="Calibri Light" w:hAnsi="Calibri Light" w:cs="Calibri Light"/>
          <w:color w:val="000000"/>
        </w:rPr>
        <w:t xml:space="preserve">as a thought leader </w:t>
      </w:r>
      <w:r>
        <w:rPr>
          <w:rFonts w:ascii="Calibri Light" w:hAnsi="Calibri Light" w:cs="Calibri Light"/>
          <w:color w:val="000000"/>
          <w:lang w:val="en-GB"/>
        </w:rPr>
        <w:t>in women’s economic empowerment –</w:t>
      </w:r>
      <w:r>
        <w:rPr>
          <w:rStyle w:val="apple-converted-space"/>
          <w:rFonts w:ascii="Calibri Light" w:hAnsi="Calibri Light" w:cs="Calibri Light"/>
          <w:color w:val="000000"/>
        </w:rPr>
        <w:t> </w:t>
      </w:r>
      <w:r>
        <w:rPr>
          <w:rFonts w:ascii="Calibri Light" w:hAnsi="Calibri Light" w:cs="Calibri Light"/>
          <w:color w:val="000000"/>
          <w:lang w:val="en-GB"/>
        </w:rPr>
        <w:t>through supporting countries in the region to position women at the centre of economic recovery and accelerating opportunities to advance their economic empowerment.</w:t>
      </w:r>
    </w:p>
    <w:p w14:paraId="762AAD87" w14:textId="77777777" w:rsidR="00AD3ECA" w:rsidRDefault="00AD3ECA">
      <w:pPr>
        <w:rPr>
          <w:rFonts w:ascii="Calibri Light" w:hAnsi="Calibri Light" w:cs="Calibri Light"/>
          <w:b/>
          <w:bCs/>
          <w:color w:val="000000"/>
          <w:u w:val="single"/>
          <w:lang w:val="en-GB"/>
        </w:rPr>
      </w:pPr>
      <w:r>
        <w:rPr>
          <w:rFonts w:ascii="Calibri Light" w:hAnsi="Calibri Light" w:cs="Calibri Light"/>
          <w:b/>
          <w:bCs/>
          <w:color w:val="000000"/>
          <w:u w:val="single"/>
          <w:lang w:val="en-GB"/>
        </w:rPr>
        <w:br w:type="page"/>
      </w:r>
    </w:p>
    <w:p w14:paraId="4839440F" w14:textId="191C8518" w:rsidR="003D02B3" w:rsidRPr="0040645B" w:rsidRDefault="003D02B3" w:rsidP="00D41ADD">
      <w:pPr>
        <w:pStyle w:val="Heading2"/>
      </w:pPr>
      <w:r w:rsidRPr="0040645B">
        <w:lastRenderedPageBreak/>
        <w:t xml:space="preserve">How does the program build on Investing in Women? </w:t>
      </w:r>
    </w:p>
    <w:p w14:paraId="57F4BCBA" w14:textId="7889D690" w:rsidR="003D02B3" w:rsidRDefault="003D02B3" w:rsidP="00E621E4">
      <w:pPr>
        <w:spacing w:before="120" w:after="120" w:line="260" w:lineRule="atLeast"/>
        <w:rPr>
          <w:rStyle w:val="apple-converted-space"/>
          <w:rFonts w:ascii="Calibri Light" w:hAnsi="Calibri Light" w:cs="Calibri Light"/>
          <w:color w:val="000000"/>
        </w:rPr>
      </w:pPr>
      <w:r>
        <w:rPr>
          <w:rFonts w:ascii="Calibri Light" w:hAnsi="Calibri Light" w:cs="Calibri Light"/>
          <w:color w:val="000000"/>
          <w:lang w:val="en-GB"/>
        </w:rPr>
        <w:t xml:space="preserve">The 2021 review of the Investing in Women (IW) program (2016-23, in Philippines, Indonesia, Vietnam and Myanmar) validated a continued focus in </w:t>
      </w:r>
      <w:r w:rsidR="00411DAB">
        <w:rPr>
          <w:rFonts w:ascii="Calibri Light" w:hAnsi="Calibri Light" w:cs="Calibri Light"/>
          <w:color w:val="000000"/>
          <w:lang w:val="en-GB"/>
        </w:rPr>
        <w:t>a</w:t>
      </w:r>
      <w:r>
        <w:rPr>
          <w:rFonts w:ascii="Calibri Light" w:hAnsi="Calibri Light" w:cs="Calibri Light"/>
          <w:color w:val="000000"/>
          <w:lang w:val="en-GB"/>
        </w:rPr>
        <w:t xml:space="preserve"> successor program on influencing business practices for workplace gender equality, tackling adverse social norms, and using blended finance instruments to move capital with a gender lens. The new program would build on IW’s platforms, networks and structures to direct target</w:t>
      </w:r>
      <w:r w:rsidR="00411DAB">
        <w:rPr>
          <w:rFonts w:ascii="Calibri Light" w:hAnsi="Calibri Light" w:cs="Calibri Light"/>
          <w:color w:val="000000"/>
          <w:lang w:val="en-GB"/>
        </w:rPr>
        <w:t>ed</w:t>
      </w:r>
      <w:r>
        <w:rPr>
          <w:rFonts w:ascii="Calibri Light" w:hAnsi="Calibri Light" w:cs="Calibri Light"/>
          <w:color w:val="000000"/>
          <w:lang w:val="en-GB"/>
        </w:rPr>
        <w:t xml:space="preserve"> support to selected focus areas and local reform agendas that will have a significant impact. Technical support for legislative and governance reform priorities of ASEAN member states that will impact women’s economic empowerment will increase synergy with DFAT’s regional and bilateral gender equality priorities.</w:t>
      </w:r>
      <w:r>
        <w:rPr>
          <w:rStyle w:val="apple-converted-space"/>
          <w:rFonts w:ascii="Calibri Light" w:hAnsi="Calibri Light" w:cs="Calibri Light"/>
          <w:color w:val="000000"/>
        </w:rPr>
        <w:t> </w:t>
      </w:r>
    </w:p>
    <w:p w14:paraId="71B39ACF" w14:textId="2B8BB05B" w:rsidR="007B1303" w:rsidRDefault="003D02B3" w:rsidP="001F74DF">
      <w:pPr>
        <w:spacing w:after="120" w:line="260" w:lineRule="atLeast"/>
        <w:rPr>
          <w:rFonts w:ascii="Calibri Light" w:hAnsi="Calibri Light" w:cs="Calibri Light"/>
          <w:color w:val="000000"/>
          <w:lang w:val="en-GB"/>
        </w:rPr>
      </w:pPr>
      <w:r>
        <w:rPr>
          <w:rFonts w:ascii="Calibri Light" w:hAnsi="Calibri Light" w:cs="Calibri Light"/>
          <w:color w:val="000000"/>
          <w:lang w:val="en-GB"/>
        </w:rPr>
        <w:t>Maintaining a publicly accessible knowledge hub, monitoring program results and documenting learning, brokering partnerships and networks of influence, providing direct technical support for government policy reforms, and commissioning and disseminating research would continue to build momentum among actors in Southeast Asia towards women’s economic empowerment.</w:t>
      </w:r>
      <w:r>
        <w:rPr>
          <w:rStyle w:val="apple-converted-space"/>
          <w:rFonts w:ascii="Calibri Light" w:hAnsi="Calibri Light" w:cs="Calibri Light"/>
          <w:color w:val="495965"/>
          <w:sz w:val="20"/>
          <w:szCs w:val="20"/>
        </w:rPr>
        <w:t> </w:t>
      </w:r>
      <w:r>
        <w:rPr>
          <w:rFonts w:ascii="Calibri Light" w:hAnsi="Calibri Light" w:cs="Calibri Light"/>
          <w:color w:val="000000"/>
          <w:lang w:val="en-GB"/>
        </w:rPr>
        <w:t xml:space="preserve">Australian initiatives such as the Workplace Gender Equality Agency </w:t>
      </w:r>
      <w:r w:rsidR="00411DAB">
        <w:rPr>
          <w:rFonts w:ascii="Calibri Light" w:hAnsi="Calibri Light" w:cs="Calibri Light"/>
          <w:color w:val="000000"/>
          <w:lang w:val="en-GB"/>
        </w:rPr>
        <w:t>c</w:t>
      </w:r>
      <w:r>
        <w:rPr>
          <w:rFonts w:ascii="Calibri Light" w:hAnsi="Calibri Light" w:cs="Calibri Light"/>
          <w:color w:val="000000"/>
          <w:lang w:val="en-GB"/>
        </w:rPr>
        <w:t>ould provide expertise to support program outcomes.</w:t>
      </w:r>
    </w:p>
    <w:p w14:paraId="0116333C" w14:textId="4BD2D148" w:rsidR="001F74DF" w:rsidRPr="0040645B" w:rsidRDefault="001F74DF" w:rsidP="00D41ADD">
      <w:pPr>
        <w:pStyle w:val="Heading2"/>
        <w:rPr>
          <w:rFonts w:cs="Calibri Light"/>
        </w:rPr>
      </w:pPr>
      <w:r w:rsidRPr="0040645B">
        <w:t xml:space="preserve">Where will the program operate? </w:t>
      </w:r>
    </w:p>
    <w:p w14:paraId="56D2BF03" w14:textId="7582E6B4" w:rsidR="001F74DF" w:rsidRDefault="001F74DF" w:rsidP="00E621E4">
      <w:pPr>
        <w:spacing w:before="120" w:after="120" w:line="260" w:lineRule="atLeast"/>
        <w:rPr>
          <w:rFonts w:ascii="Calibri" w:hAnsi="Calibri"/>
          <w:color w:val="000000"/>
          <w:sz w:val="22"/>
          <w:szCs w:val="22"/>
        </w:rPr>
      </w:pPr>
      <w:r>
        <w:rPr>
          <w:rFonts w:ascii="Calibri Light" w:hAnsi="Calibri Light" w:cs="Calibri Light"/>
          <w:color w:val="000000"/>
          <w:lang w:val="en-GB"/>
        </w:rPr>
        <w:t xml:space="preserve">The program may expand to additional </w:t>
      </w:r>
      <w:r w:rsidR="00585EE9">
        <w:rPr>
          <w:rFonts w:ascii="Calibri Light" w:hAnsi="Calibri Light" w:cs="Calibri Light"/>
          <w:color w:val="000000"/>
          <w:lang w:val="en-GB"/>
        </w:rPr>
        <w:t>Official Development Assistance (</w:t>
      </w:r>
      <w:r>
        <w:rPr>
          <w:rFonts w:ascii="Calibri Light" w:hAnsi="Calibri Light" w:cs="Calibri Light"/>
          <w:color w:val="000000"/>
          <w:lang w:val="en-GB"/>
        </w:rPr>
        <w:t>ODA</w:t>
      </w:r>
      <w:r w:rsidR="00585EE9">
        <w:rPr>
          <w:rFonts w:ascii="Calibri Light" w:hAnsi="Calibri Light" w:cs="Calibri Light"/>
          <w:color w:val="000000"/>
          <w:lang w:val="en-GB"/>
        </w:rPr>
        <w:t xml:space="preserve">) </w:t>
      </w:r>
      <w:r>
        <w:rPr>
          <w:rFonts w:ascii="Calibri Light" w:hAnsi="Calibri Light" w:cs="Calibri Light"/>
          <w:color w:val="000000"/>
          <w:lang w:val="en-GB"/>
        </w:rPr>
        <w:t>eligible countries such as Cambodia and Laos, and potentially to countries such as Singapore, Malaysia and Thailand who may also benefit from and contribute to efforts to accelerate women’s economic empowerment in ASEAN.</w:t>
      </w:r>
    </w:p>
    <w:p w14:paraId="6DF6AB22" w14:textId="1048C564" w:rsidR="001F74DF" w:rsidRDefault="001F74DF" w:rsidP="00247102">
      <w:pPr>
        <w:spacing w:line="260" w:lineRule="atLeast"/>
        <w:rPr>
          <w:rFonts w:ascii="Calibri Light" w:hAnsi="Calibri Light" w:cs="Calibri Light"/>
          <w:color w:val="000000"/>
          <w:lang w:val="en-GB"/>
        </w:rPr>
      </w:pPr>
      <w:r>
        <w:rPr>
          <w:rFonts w:ascii="Calibri Light" w:hAnsi="Calibri Light" w:cs="Calibri Light"/>
          <w:color w:val="000000"/>
          <w:lang w:val="en-GB"/>
        </w:rPr>
        <w:t>In responding to the variety of contexts, needs and opportunities to drive women’s economic empowerment, the mix of program inputs will differ from country to country. This will include strategies that tackle systems and structures, and resourcing of influential institutions, advocates and champions who can help to accelerate the momentum for change. Program interventions will be determined with bilateral areas of DFAT, drawing from a menu of options that work together to accelerate women’s economic empowerment in their respective contexts.</w:t>
      </w:r>
    </w:p>
    <w:p w14:paraId="3A88C988" w14:textId="77777777" w:rsidR="00247102" w:rsidRPr="0040645B" w:rsidRDefault="00247102" w:rsidP="00D41ADD">
      <w:pPr>
        <w:pStyle w:val="Heading2"/>
      </w:pPr>
      <w:r w:rsidRPr="0040645B">
        <w:t xml:space="preserve">How will the design accommodate emerging priorities? </w:t>
      </w:r>
    </w:p>
    <w:p w14:paraId="12451EE0" w14:textId="2312BA36" w:rsidR="00247102" w:rsidRPr="00247102" w:rsidRDefault="00247102" w:rsidP="00E621E4">
      <w:pPr>
        <w:spacing w:before="120" w:after="120" w:line="260" w:lineRule="atLeast"/>
        <w:rPr>
          <w:rFonts w:ascii="Calibri Light" w:hAnsi="Calibri Light" w:cs="Calibri Light"/>
          <w:color w:val="000000"/>
        </w:rPr>
      </w:pPr>
      <w:r w:rsidRPr="00247102">
        <w:rPr>
          <w:rFonts w:ascii="Calibri Light" w:hAnsi="Calibri Light" w:cs="Calibri Light"/>
          <w:color w:val="000000"/>
          <w:lang w:val="en-GB"/>
        </w:rPr>
        <w:t>As the context will evolve significantly in the period to mid-2023, the design document will be a high-level framework for implementation that is flexible and adaptive rather than a detailed program of specific activities. The design framework will cover a first 4-year phase</w:t>
      </w:r>
      <w:r w:rsidR="008201D7">
        <w:rPr>
          <w:rFonts w:ascii="Calibri Light" w:hAnsi="Calibri Light" w:cs="Calibri Light"/>
          <w:color w:val="000000"/>
          <w:lang w:val="en-GB"/>
        </w:rPr>
        <w:t xml:space="preserve">. </w:t>
      </w:r>
    </w:p>
    <w:p w14:paraId="54B1A2A7" w14:textId="7624FF6E" w:rsidR="00B55BDD" w:rsidRDefault="00B55BDD">
      <w:pPr>
        <w:rPr>
          <w:rFonts w:ascii="Calibri" w:hAnsi="Calibri"/>
          <w:color w:val="000000"/>
          <w:sz w:val="22"/>
          <w:szCs w:val="22"/>
        </w:rPr>
      </w:pPr>
      <w:r>
        <w:rPr>
          <w:rFonts w:ascii="Calibri" w:hAnsi="Calibri"/>
          <w:color w:val="000000"/>
          <w:sz w:val="22"/>
          <w:szCs w:val="22"/>
        </w:rPr>
        <w:br w:type="page"/>
      </w:r>
    </w:p>
    <w:p w14:paraId="2B101769" w14:textId="58C05CAE" w:rsidR="001F74DF" w:rsidRPr="00E621E4" w:rsidRDefault="00B73C91" w:rsidP="00E621E4">
      <w:pPr>
        <w:pStyle w:val="Heading1"/>
        <w:rPr>
          <w:b/>
          <w:bCs/>
          <w:color w:val="auto"/>
          <w:u w:val="single"/>
          <w:lang w:val="en-GB"/>
        </w:rPr>
      </w:pPr>
      <w:r w:rsidRPr="00E621E4">
        <w:rPr>
          <w:b/>
          <w:bCs/>
          <w:color w:val="auto"/>
          <w:u w:val="single"/>
          <w:lang w:val="en-GB"/>
        </w:rPr>
        <w:lastRenderedPageBreak/>
        <w:t>Features of the WISER program</w:t>
      </w:r>
      <w:r w:rsidRPr="00E621E4">
        <w:rPr>
          <w:b/>
          <w:bCs/>
          <w:color w:val="auto"/>
          <w:lang w:val="en-GB"/>
        </w:rPr>
        <w:t xml:space="preserve"> – a menu of proposed</w:t>
      </w:r>
      <w:r w:rsidR="001F74DF" w:rsidRPr="00E621E4">
        <w:rPr>
          <w:b/>
          <w:bCs/>
          <w:color w:val="auto"/>
          <w:lang w:val="en-GB"/>
        </w:rPr>
        <w:t xml:space="preserve"> workstream options available to countries</w:t>
      </w:r>
      <w:r w:rsidR="001F74DF" w:rsidRPr="00E621E4">
        <w:rPr>
          <w:b/>
          <w:bCs/>
          <w:color w:val="auto"/>
          <w:u w:val="single"/>
          <w:lang w:val="en-GB"/>
        </w:rPr>
        <w:t xml:space="preserve"> </w:t>
      </w:r>
    </w:p>
    <w:p w14:paraId="3D0EC388" w14:textId="4CD4D48C" w:rsidR="00B73C91" w:rsidRPr="00D41ADD" w:rsidRDefault="00B73C91" w:rsidP="00D41ADD">
      <w:pPr>
        <w:pStyle w:val="Heading3"/>
        <w:rPr>
          <w:b/>
          <w:bCs/>
        </w:rPr>
      </w:pPr>
      <w:r w:rsidRPr="00D41ADD">
        <w:rPr>
          <w:b/>
          <w:bCs/>
        </w:rPr>
        <w:t>1: BUSINESS COALITIONS for women’s economic empowerment /workplace gender equality</w:t>
      </w:r>
    </w:p>
    <w:p w14:paraId="7A700701" w14:textId="25B387C6" w:rsidR="00B73C91" w:rsidRPr="00B73C91" w:rsidRDefault="00B73C91" w:rsidP="00B73C91">
      <w:pPr>
        <w:spacing w:after="120" w:line="260" w:lineRule="atLeast"/>
        <w:rPr>
          <w:rFonts w:ascii="Calibri Light" w:hAnsi="Calibri Light" w:cs="Calibri Light"/>
          <w:color w:val="000000"/>
          <w:lang w:val="en-GB"/>
        </w:rPr>
      </w:pPr>
      <w:r w:rsidRPr="00B73C91">
        <w:rPr>
          <w:rFonts w:ascii="Calibri Light" w:hAnsi="Calibri Light" w:cs="Calibri Light"/>
          <w:color w:val="000000"/>
          <w:lang w:val="en-GB"/>
        </w:rPr>
        <w:t xml:space="preserve">The program would continue to provide support for Business Coalitions (BCs) established by IW in the Philippines, </w:t>
      </w:r>
      <w:proofErr w:type="gramStart"/>
      <w:r w:rsidRPr="00B73C91">
        <w:rPr>
          <w:rFonts w:ascii="Calibri Light" w:hAnsi="Calibri Light" w:cs="Calibri Light"/>
          <w:color w:val="000000"/>
          <w:lang w:val="en-GB"/>
        </w:rPr>
        <w:t>Indonesia</w:t>
      </w:r>
      <w:proofErr w:type="gramEnd"/>
      <w:r w:rsidRPr="00B73C91">
        <w:rPr>
          <w:rFonts w:ascii="Calibri Light" w:hAnsi="Calibri Light" w:cs="Calibri Light"/>
          <w:color w:val="000000"/>
          <w:lang w:val="en-GB"/>
        </w:rPr>
        <w:t xml:space="preserve"> and Vietnam (and possibly Myanmar) to drive gender equality through influential businesses shifting workplace policies, practices and culture. BCs have also played important roles in policy reform </w:t>
      </w:r>
      <w:r w:rsidR="00893D5F">
        <w:rPr>
          <w:rFonts w:ascii="Calibri Light" w:hAnsi="Calibri Light" w:cs="Calibri Light"/>
          <w:color w:val="000000"/>
          <w:lang w:val="en-GB"/>
        </w:rPr>
        <w:t xml:space="preserve">advocacy for an </w:t>
      </w:r>
      <w:r w:rsidRPr="00B73C91">
        <w:rPr>
          <w:rFonts w:ascii="Calibri Light" w:hAnsi="Calibri Light" w:cs="Calibri Light"/>
          <w:color w:val="000000"/>
          <w:lang w:val="en-GB"/>
        </w:rPr>
        <w:t xml:space="preserve">enabling legal and regulatory environment for workplace gender equality (WGE). </w:t>
      </w:r>
    </w:p>
    <w:p w14:paraId="36C99FF5" w14:textId="3B092911" w:rsidR="00B73C91" w:rsidRPr="00B73C91" w:rsidRDefault="00480F58" w:rsidP="00B73C91">
      <w:pPr>
        <w:spacing w:after="120" w:line="260" w:lineRule="atLeast"/>
        <w:rPr>
          <w:rFonts w:ascii="Calibri Light" w:hAnsi="Calibri Light" w:cs="Calibri Light"/>
          <w:color w:val="000000"/>
          <w:lang w:val="en-GB"/>
        </w:rPr>
      </w:pPr>
      <w:r>
        <w:rPr>
          <w:rFonts w:ascii="Calibri Light" w:hAnsi="Calibri Light" w:cs="Calibri Light"/>
          <w:color w:val="000000"/>
          <w:lang w:val="en-GB"/>
        </w:rPr>
        <w:t>Beyond the original 4 BCs, t</w:t>
      </w:r>
      <w:r w:rsidR="00B73C91" w:rsidRPr="00B73C91">
        <w:rPr>
          <w:rFonts w:ascii="Calibri Light" w:hAnsi="Calibri Light" w:cs="Calibri Light"/>
          <w:color w:val="000000"/>
          <w:lang w:val="en-GB"/>
        </w:rPr>
        <w:t xml:space="preserve">his option may also appeal to </w:t>
      </w:r>
      <w:r>
        <w:rPr>
          <w:rFonts w:ascii="Calibri Light" w:hAnsi="Calibri Light" w:cs="Calibri Light"/>
          <w:color w:val="000000"/>
          <w:lang w:val="en-GB"/>
        </w:rPr>
        <w:t>other</w:t>
      </w:r>
      <w:r w:rsidR="00B73C91" w:rsidRPr="00B73C91">
        <w:rPr>
          <w:rFonts w:ascii="Calibri Light" w:hAnsi="Calibri Light" w:cs="Calibri Light"/>
          <w:color w:val="000000"/>
          <w:lang w:val="en-GB"/>
        </w:rPr>
        <w:t xml:space="preserve"> countries, perhaps where there is an existing business coalition that would benefit from WGE expertise and support, or in a context where the private sector is </w:t>
      </w:r>
      <w:r>
        <w:rPr>
          <w:rFonts w:ascii="Calibri Light" w:hAnsi="Calibri Light" w:cs="Calibri Light"/>
          <w:color w:val="000000"/>
          <w:lang w:val="en-GB"/>
        </w:rPr>
        <w:t>interested in exploring</w:t>
      </w:r>
      <w:r w:rsidR="00B73C91" w:rsidRPr="00B73C91">
        <w:rPr>
          <w:rFonts w:ascii="Calibri Light" w:hAnsi="Calibri Light" w:cs="Calibri Light"/>
          <w:color w:val="000000"/>
          <w:lang w:val="en-GB"/>
        </w:rPr>
        <w:t xml:space="preserve"> WGE services. </w:t>
      </w:r>
    </w:p>
    <w:p w14:paraId="1A4C5BEF" w14:textId="6CD72E8D" w:rsidR="00B73C91" w:rsidRPr="00B73C91" w:rsidRDefault="00B73C91" w:rsidP="00247102">
      <w:pPr>
        <w:spacing w:after="120" w:line="260" w:lineRule="atLeast"/>
        <w:rPr>
          <w:rFonts w:ascii="Calibri Light" w:hAnsi="Calibri Light" w:cs="Calibri Light"/>
          <w:color w:val="000000"/>
          <w:lang w:val="en-GB"/>
        </w:rPr>
      </w:pPr>
      <w:r w:rsidRPr="00B73C91">
        <w:rPr>
          <w:rFonts w:ascii="Calibri Light" w:hAnsi="Calibri Light" w:cs="Calibri Light"/>
          <w:color w:val="000000"/>
          <w:lang w:val="en-GB"/>
        </w:rPr>
        <w:t xml:space="preserve">This option could be used to support and mutually reinforce work in other streams below – especially ‘influencing norms’ and ‘policy reform’. The business coalitions would potentially contribute to work supporting the two proposed thematic focus areas of childcare and preparing women for the future economy (see below). </w:t>
      </w:r>
    </w:p>
    <w:p w14:paraId="7E6FA91A" w14:textId="4B4F965B" w:rsidR="00B73C91" w:rsidRPr="00D41ADD" w:rsidRDefault="00B73C91" w:rsidP="00D41ADD">
      <w:pPr>
        <w:pStyle w:val="Heading3"/>
        <w:rPr>
          <w:b/>
          <w:bCs/>
        </w:rPr>
      </w:pPr>
      <w:bookmarkStart w:id="0" w:name="_Hlk87363318"/>
      <w:r w:rsidRPr="00D41ADD">
        <w:rPr>
          <w:b/>
          <w:bCs/>
        </w:rPr>
        <w:t xml:space="preserve">2: GENDER LENS INVESTING (GLI) </w:t>
      </w:r>
      <w:r w:rsidR="00411DAB" w:rsidRPr="00D41ADD">
        <w:rPr>
          <w:b/>
          <w:bCs/>
        </w:rPr>
        <w:t>for</w:t>
      </w:r>
      <w:r w:rsidRPr="00D41ADD">
        <w:rPr>
          <w:b/>
          <w:bCs/>
        </w:rPr>
        <w:t xml:space="preserve"> small and medium enterprises</w:t>
      </w:r>
    </w:p>
    <w:p w14:paraId="3CAC6B97" w14:textId="16A95E5D" w:rsidR="00B73C91" w:rsidRPr="00B73C91" w:rsidRDefault="00480F58" w:rsidP="00B73C91">
      <w:pPr>
        <w:spacing w:after="120" w:line="260" w:lineRule="atLeast"/>
        <w:rPr>
          <w:rFonts w:ascii="Calibri Light" w:hAnsi="Calibri Light" w:cs="Calibri Light"/>
          <w:color w:val="000000"/>
          <w:lang w:val="en-GB"/>
        </w:rPr>
      </w:pPr>
      <w:r>
        <w:rPr>
          <w:rFonts w:ascii="Calibri Light" w:hAnsi="Calibri Light" w:cs="Calibri Light"/>
          <w:color w:val="000000"/>
          <w:lang w:val="en-GB"/>
        </w:rPr>
        <w:t>WISER will c</w:t>
      </w:r>
      <w:r w:rsidR="00B73C91" w:rsidRPr="00B73C91">
        <w:rPr>
          <w:rFonts w:ascii="Calibri Light" w:hAnsi="Calibri Light" w:cs="Calibri Light"/>
          <w:color w:val="000000"/>
          <w:lang w:val="en-GB"/>
        </w:rPr>
        <w:t>ontinu</w:t>
      </w:r>
      <w:r>
        <w:rPr>
          <w:rFonts w:ascii="Calibri Light" w:hAnsi="Calibri Light" w:cs="Calibri Light"/>
          <w:color w:val="000000"/>
          <w:lang w:val="en-GB"/>
        </w:rPr>
        <w:t>e</w:t>
      </w:r>
      <w:r w:rsidR="00B73C91" w:rsidRPr="00B73C91">
        <w:rPr>
          <w:rFonts w:ascii="Calibri Light" w:hAnsi="Calibri Light" w:cs="Calibri Light"/>
          <w:color w:val="000000"/>
          <w:lang w:val="en-GB"/>
        </w:rPr>
        <w:t xml:space="preserve"> to </w:t>
      </w:r>
      <w:r w:rsidR="00411DAB">
        <w:rPr>
          <w:rFonts w:ascii="Calibri Light" w:hAnsi="Calibri Light" w:cs="Calibri Light"/>
          <w:color w:val="000000"/>
          <w:lang w:val="en-GB"/>
        </w:rPr>
        <w:t>support</w:t>
      </w:r>
      <w:r w:rsidR="00B73C91" w:rsidRPr="00B73C91">
        <w:rPr>
          <w:rFonts w:ascii="Calibri Light" w:hAnsi="Calibri Light" w:cs="Calibri Light"/>
          <w:color w:val="000000"/>
          <w:lang w:val="en-GB"/>
        </w:rPr>
        <w:t xml:space="preserve"> gender lens </w:t>
      </w:r>
      <w:r w:rsidR="00411DAB">
        <w:rPr>
          <w:rFonts w:ascii="Calibri Light" w:hAnsi="Calibri Light" w:cs="Calibri Light"/>
          <w:color w:val="000000"/>
          <w:lang w:val="en-GB"/>
        </w:rPr>
        <w:t xml:space="preserve">investing </w:t>
      </w:r>
      <w:r w:rsidR="00B73C91" w:rsidRPr="00B73C91">
        <w:rPr>
          <w:rFonts w:ascii="Calibri Light" w:hAnsi="Calibri Light" w:cs="Calibri Light"/>
          <w:color w:val="000000"/>
          <w:lang w:val="en-GB"/>
        </w:rPr>
        <w:t xml:space="preserve">through blended finance initiatives. Under </w:t>
      </w:r>
      <w:r w:rsidR="00B73C91">
        <w:rPr>
          <w:rFonts w:ascii="Calibri Light" w:hAnsi="Calibri Light" w:cs="Calibri Light"/>
          <w:color w:val="000000"/>
          <w:lang w:val="en-GB"/>
        </w:rPr>
        <w:t>WISER</w:t>
      </w:r>
      <w:r w:rsidR="00B73C91" w:rsidRPr="00B73C91">
        <w:rPr>
          <w:rFonts w:ascii="Calibri Light" w:hAnsi="Calibri Light" w:cs="Calibri Light"/>
          <w:color w:val="000000"/>
          <w:lang w:val="en-GB"/>
        </w:rPr>
        <w:t xml:space="preserve">, GLI would not be limited to women-led businesses, but </w:t>
      </w:r>
      <w:r>
        <w:rPr>
          <w:rFonts w:ascii="Calibri Light" w:hAnsi="Calibri Light" w:cs="Calibri Light"/>
          <w:color w:val="000000"/>
          <w:lang w:val="en-GB"/>
        </w:rPr>
        <w:t xml:space="preserve">potentially </w:t>
      </w:r>
      <w:r w:rsidR="00B73C91" w:rsidRPr="00B73C91">
        <w:rPr>
          <w:rFonts w:ascii="Calibri Light" w:hAnsi="Calibri Light" w:cs="Calibri Light"/>
          <w:color w:val="000000"/>
          <w:lang w:val="en-GB"/>
        </w:rPr>
        <w:t xml:space="preserve">also businesses that promote gender diversity in the workforce and equality in the workplace, businesses that create opportunities for women in value chains, and businesses that provide products and services that intentionally seek to close gender gaps. </w:t>
      </w:r>
      <w:r w:rsidR="00411DAB">
        <w:rPr>
          <w:rFonts w:ascii="Calibri Light" w:hAnsi="Calibri Light" w:cs="Calibri Light"/>
          <w:color w:val="000000"/>
          <w:lang w:val="en-GB"/>
        </w:rPr>
        <w:t>WISER</w:t>
      </w:r>
      <w:r w:rsidR="00B73C91" w:rsidRPr="00B73C91">
        <w:rPr>
          <w:rFonts w:ascii="Calibri Light" w:hAnsi="Calibri Light" w:cs="Calibri Light"/>
          <w:color w:val="000000"/>
          <w:lang w:val="en-GB"/>
        </w:rPr>
        <w:t xml:space="preserve"> will stimulate private sector investment in investible businesses that create new opportunities to advance women’s economic empowerment. </w:t>
      </w:r>
      <w:r>
        <w:rPr>
          <w:rFonts w:ascii="Calibri Light" w:hAnsi="Calibri Light" w:cs="Calibri Light"/>
          <w:color w:val="000000"/>
          <w:lang w:val="en-GB"/>
        </w:rPr>
        <w:t xml:space="preserve"> </w:t>
      </w:r>
      <w:r w:rsidR="00B73C91" w:rsidRPr="00B73C91">
        <w:rPr>
          <w:rFonts w:ascii="Calibri Light" w:hAnsi="Calibri Light" w:cs="Calibri Light"/>
          <w:color w:val="000000"/>
          <w:lang w:val="en-GB"/>
        </w:rPr>
        <w:t xml:space="preserve">WISER’s </w:t>
      </w:r>
      <w:r w:rsidR="00807B79">
        <w:rPr>
          <w:rFonts w:ascii="Calibri Light" w:hAnsi="Calibri Light" w:cs="Calibri Light"/>
          <w:color w:val="000000"/>
          <w:lang w:val="en-GB"/>
        </w:rPr>
        <w:t>gender lens</w:t>
      </w:r>
      <w:r w:rsidR="00B73C91" w:rsidRPr="00B73C91">
        <w:rPr>
          <w:rFonts w:ascii="Calibri Light" w:hAnsi="Calibri Light" w:cs="Calibri Light"/>
          <w:color w:val="000000"/>
          <w:lang w:val="en-GB"/>
        </w:rPr>
        <w:t xml:space="preserve"> invest</w:t>
      </w:r>
      <w:r w:rsidR="00411DAB">
        <w:rPr>
          <w:rFonts w:ascii="Calibri Light" w:hAnsi="Calibri Light" w:cs="Calibri Light"/>
          <w:color w:val="000000"/>
          <w:lang w:val="en-GB"/>
        </w:rPr>
        <w:t>ing activities</w:t>
      </w:r>
      <w:r w:rsidR="00B73C91" w:rsidRPr="00B73C91">
        <w:rPr>
          <w:rFonts w:ascii="Calibri Light" w:hAnsi="Calibri Light" w:cs="Calibri Light"/>
          <w:color w:val="000000"/>
          <w:lang w:val="en-GB"/>
        </w:rPr>
        <w:t xml:space="preserve"> </w:t>
      </w:r>
      <w:r w:rsidR="00B73C91">
        <w:rPr>
          <w:rFonts w:ascii="Calibri Light" w:hAnsi="Calibri Light" w:cs="Calibri Light"/>
          <w:color w:val="000000"/>
          <w:lang w:val="en-GB"/>
        </w:rPr>
        <w:t xml:space="preserve">will </w:t>
      </w:r>
      <w:r w:rsidR="00B73C91" w:rsidRPr="00B73C91">
        <w:rPr>
          <w:rFonts w:ascii="Calibri Light" w:hAnsi="Calibri Light" w:cs="Calibri Light"/>
          <w:color w:val="000000"/>
          <w:lang w:val="en-GB"/>
        </w:rPr>
        <w:t xml:space="preserve">complement </w:t>
      </w:r>
      <w:r w:rsidR="00411DAB">
        <w:rPr>
          <w:rFonts w:ascii="Calibri Light" w:hAnsi="Calibri Light" w:cs="Calibri Light"/>
          <w:color w:val="000000"/>
          <w:lang w:val="en-GB"/>
        </w:rPr>
        <w:t xml:space="preserve">and coordinate with </w:t>
      </w:r>
      <w:r w:rsidR="00B73C91" w:rsidRPr="00B73C91">
        <w:rPr>
          <w:rFonts w:ascii="Calibri Light" w:hAnsi="Calibri Light" w:cs="Calibri Light"/>
          <w:color w:val="000000"/>
          <w:lang w:val="en-GB"/>
        </w:rPr>
        <w:t xml:space="preserve">other DFAT initiatives that seek to mobilise capital for women and advance women’s economic empowerment. </w:t>
      </w:r>
    </w:p>
    <w:p w14:paraId="3DA84EFB" w14:textId="45252ADE" w:rsidR="00B73C91" w:rsidRPr="00B73C91" w:rsidRDefault="00B73C91" w:rsidP="00B73C91">
      <w:pPr>
        <w:spacing w:after="120" w:line="260" w:lineRule="atLeast"/>
        <w:rPr>
          <w:rFonts w:ascii="Calibri Light" w:hAnsi="Calibri Light" w:cs="Calibri Light"/>
          <w:color w:val="000000"/>
          <w:lang w:val="en-GB"/>
        </w:rPr>
      </w:pPr>
      <w:r w:rsidRPr="00B73C91">
        <w:rPr>
          <w:rFonts w:ascii="Calibri Light" w:hAnsi="Calibri Light" w:cs="Calibri Light"/>
          <w:color w:val="000000"/>
          <w:lang w:val="en-GB"/>
        </w:rPr>
        <w:t xml:space="preserve">While IW’s investments were sector agnostic, </w:t>
      </w:r>
      <w:r>
        <w:rPr>
          <w:rFonts w:ascii="Calibri Light" w:hAnsi="Calibri Light" w:cs="Calibri Light"/>
          <w:color w:val="000000"/>
          <w:lang w:val="en-GB"/>
        </w:rPr>
        <w:t>WISER may</w:t>
      </w:r>
      <w:r w:rsidRPr="00B73C91">
        <w:rPr>
          <w:rFonts w:ascii="Calibri Light" w:hAnsi="Calibri Light" w:cs="Calibri Light"/>
          <w:color w:val="000000"/>
          <w:lang w:val="en-GB"/>
        </w:rPr>
        <w:t xml:space="preserve"> identify particular sectors where gender</w:t>
      </w:r>
      <w:r w:rsidR="00807B79">
        <w:rPr>
          <w:rFonts w:ascii="Calibri Light" w:hAnsi="Calibri Light" w:cs="Calibri Light"/>
          <w:color w:val="000000"/>
          <w:lang w:val="en-GB"/>
        </w:rPr>
        <w:t xml:space="preserve"> </w:t>
      </w:r>
      <w:r w:rsidRPr="00B73C91">
        <w:rPr>
          <w:rFonts w:ascii="Calibri Light" w:hAnsi="Calibri Light" w:cs="Calibri Light"/>
          <w:color w:val="000000"/>
          <w:lang w:val="en-GB"/>
        </w:rPr>
        <w:t xml:space="preserve">lens investments would help to advance opportunities for women in an emerging growth sector in </w:t>
      </w:r>
      <w:r w:rsidR="00480F58">
        <w:rPr>
          <w:rFonts w:ascii="Calibri Light" w:hAnsi="Calibri Light" w:cs="Calibri Light"/>
          <w:color w:val="000000"/>
          <w:lang w:val="en-GB"/>
        </w:rPr>
        <w:t>a</w:t>
      </w:r>
      <w:r w:rsidRPr="00B73C91">
        <w:rPr>
          <w:rFonts w:ascii="Calibri Light" w:hAnsi="Calibri Light" w:cs="Calibri Light"/>
          <w:color w:val="000000"/>
          <w:lang w:val="en-GB"/>
        </w:rPr>
        <w:t xml:space="preserve"> country. </w:t>
      </w:r>
      <w:r>
        <w:rPr>
          <w:rFonts w:ascii="Calibri Light" w:hAnsi="Calibri Light" w:cs="Calibri Light"/>
          <w:color w:val="000000"/>
          <w:lang w:val="en-GB"/>
        </w:rPr>
        <w:t>For example</w:t>
      </w:r>
      <w:r w:rsidRPr="00B73C91">
        <w:rPr>
          <w:rFonts w:ascii="Calibri Light" w:hAnsi="Calibri Light" w:cs="Calibri Light"/>
          <w:color w:val="000000"/>
          <w:lang w:val="en-GB"/>
        </w:rPr>
        <w:t>, this option could be used to support and mutually reinforce work under the two proposed thematic focus areas of childcare and supporting women in the future economy (see below). Work under this stream would be underpinned by work to enhance Australia’s influence in building the market in Southeast Asia for GLI (see below).</w:t>
      </w:r>
    </w:p>
    <w:bookmarkEnd w:id="0"/>
    <w:p w14:paraId="7CEAC5D3" w14:textId="46CEE097" w:rsidR="00B73C91" w:rsidRPr="00D41ADD" w:rsidRDefault="00B73C91" w:rsidP="00D41ADD">
      <w:pPr>
        <w:pStyle w:val="Heading3"/>
        <w:rPr>
          <w:b/>
          <w:bCs/>
        </w:rPr>
      </w:pPr>
      <w:r w:rsidRPr="00D41ADD">
        <w:rPr>
          <w:b/>
          <w:bCs/>
        </w:rPr>
        <w:t xml:space="preserve">3: NETWORKS OF INFLUENCE TO ADDRESS GENDER NORMS around women’s economic participation </w:t>
      </w:r>
    </w:p>
    <w:p w14:paraId="55B43D44" w14:textId="4CFA9234" w:rsidR="00B73C91" w:rsidRPr="00B73C91" w:rsidRDefault="00B73C91" w:rsidP="00B73C91">
      <w:pPr>
        <w:spacing w:after="120" w:line="260" w:lineRule="atLeast"/>
        <w:rPr>
          <w:rFonts w:ascii="Calibri Light" w:hAnsi="Calibri Light" w:cs="Calibri Light"/>
          <w:color w:val="000000"/>
          <w:lang w:val="en-GB"/>
        </w:rPr>
      </w:pPr>
      <w:r w:rsidRPr="00B73C91">
        <w:rPr>
          <w:rFonts w:ascii="Calibri Light" w:hAnsi="Calibri Light" w:cs="Calibri Light"/>
          <w:color w:val="000000"/>
          <w:lang w:val="en-GB"/>
        </w:rPr>
        <w:t xml:space="preserve">Research, </w:t>
      </w:r>
      <w:proofErr w:type="gramStart"/>
      <w:r w:rsidRPr="00B73C91">
        <w:rPr>
          <w:rFonts w:ascii="Calibri Light" w:hAnsi="Calibri Light" w:cs="Calibri Light"/>
          <w:color w:val="000000"/>
          <w:lang w:val="en-GB"/>
        </w:rPr>
        <w:t>lessons</w:t>
      </w:r>
      <w:proofErr w:type="gramEnd"/>
      <w:r w:rsidRPr="00B73C91">
        <w:rPr>
          <w:rFonts w:ascii="Calibri Light" w:hAnsi="Calibri Light" w:cs="Calibri Light"/>
          <w:color w:val="000000"/>
          <w:lang w:val="en-GB"/>
        </w:rPr>
        <w:t xml:space="preserve"> and insights gained from IW reveal the importance of tackling these norms at individual, community and institutional levels</w:t>
      </w:r>
      <w:r w:rsidR="00BA08BF">
        <w:rPr>
          <w:rFonts w:ascii="Calibri Light" w:hAnsi="Calibri Light" w:cs="Calibri Light"/>
          <w:color w:val="000000"/>
          <w:lang w:val="en-GB"/>
        </w:rPr>
        <w:t>.</w:t>
      </w:r>
      <w:r w:rsidRPr="00B73C91">
        <w:rPr>
          <w:rFonts w:ascii="Calibri Light" w:hAnsi="Calibri Light" w:cs="Calibri Light"/>
          <w:color w:val="000000"/>
          <w:lang w:val="en-GB"/>
        </w:rPr>
        <w:t xml:space="preserve"> WISER</w:t>
      </w:r>
      <w:r w:rsidR="00480F58">
        <w:rPr>
          <w:rFonts w:ascii="Calibri Light" w:hAnsi="Calibri Light" w:cs="Calibri Light"/>
          <w:color w:val="000000"/>
          <w:lang w:val="en-GB"/>
        </w:rPr>
        <w:t xml:space="preserve"> provides the</w:t>
      </w:r>
      <w:r w:rsidRPr="00B73C91">
        <w:rPr>
          <w:rFonts w:ascii="Calibri Light" w:hAnsi="Calibri Light" w:cs="Calibri Light"/>
          <w:color w:val="000000"/>
          <w:lang w:val="en-GB"/>
        </w:rPr>
        <w:t xml:space="preserve"> opportunity to significantly scale partner</w:t>
      </w:r>
      <w:r w:rsidR="00480F58">
        <w:rPr>
          <w:rFonts w:ascii="Calibri Light" w:hAnsi="Calibri Light" w:cs="Calibri Light"/>
          <w:color w:val="000000"/>
          <w:lang w:val="en-GB"/>
        </w:rPr>
        <w:t>ships</w:t>
      </w:r>
      <w:r w:rsidRPr="00B73C91">
        <w:rPr>
          <w:rFonts w:ascii="Calibri Light" w:hAnsi="Calibri Light" w:cs="Calibri Light"/>
          <w:color w:val="000000"/>
          <w:lang w:val="en-GB"/>
        </w:rPr>
        <w:t xml:space="preserve"> with local organisations to build and connect coalitions and networks of influence</w:t>
      </w:r>
      <w:r w:rsidR="00480F58">
        <w:rPr>
          <w:rFonts w:ascii="Calibri Light" w:hAnsi="Calibri Light" w:cs="Calibri Light"/>
          <w:color w:val="000000"/>
          <w:lang w:val="en-GB"/>
        </w:rPr>
        <w:t xml:space="preserve"> working on</w:t>
      </w:r>
      <w:r w:rsidRPr="00B73C91">
        <w:rPr>
          <w:rFonts w:ascii="Calibri Light" w:hAnsi="Calibri Light" w:cs="Calibri Light"/>
          <w:color w:val="000000"/>
          <w:lang w:val="en-GB"/>
        </w:rPr>
        <w:t xml:space="preserve"> gender norms </w:t>
      </w:r>
      <w:r w:rsidR="00480F58">
        <w:rPr>
          <w:rFonts w:ascii="Calibri Light" w:hAnsi="Calibri Light" w:cs="Calibri Light"/>
          <w:color w:val="000000"/>
          <w:lang w:val="en-GB"/>
        </w:rPr>
        <w:t>that</w:t>
      </w:r>
      <w:r w:rsidR="00BA08BF" w:rsidRPr="00B73C91">
        <w:rPr>
          <w:rFonts w:ascii="Calibri Light" w:hAnsi="Calibri Light" w:cs="Calibri Light"/>
          <w:color w:val="000000"/>
          <w:lang w:val="en-GB"/>
        </w:rPr>
        <w:t xml:space="preserve"> inhibit women’s economic empowerment</w:t>
      </w:r>
      <w:r w:rsidR="00480F58">
        <w:rPr>
          <w:rFonts w:ascii="Calibri Light" w:hAnsi="Calibri Light" w:cs="Calibri Light"/>
          <w:color w:val="000000"/>
          <w:lang w:val="en-GB"/>
        </w:rPr>
        <w:t xml:space="preserve"> –</w:t>
      </w:r>
      <w:r w:rsidR="00BA08BF" w:rsidRPr="00B73C91">
        <w:rPr>
          <w:rFonts w:ascii="Calibri Light" w:hAnsi="Calibri Light" w:cs="Calibri Light"/>
          <w:color w:val="000000"/>
          <w:lang w:val="en-GB"/>
        </w:rPr>
        <w:t xml:space="preserve"> including the suggested focus areas of childcare and the future economy</w:t>
      </w:r>
      <w:r w:rsidR="00BA08BF">
        <w:rPr>
          <w:rFonts w:ascii="Calibri Light" w:hAnsi="Calibri Light" w:cs="Calibri Light"/>
          <w:color w:val="000000"/>
          <w:lang w:val="en-GB"/>
        </w:rPr>
        <w:t xml:space="preserve"> (see below)</w:t>
      </w:r>
      <w:r w:rsidRPr="00B73C91">
        <w:rPr>
          <w:rFonts w:ascii="Calibri Light" w:hAnsi="Calibri Light" w:cs="Calibri Light"/>
          <w:color w:val="000000"/>
          <w:lang w:val="en-GB"/>
        </w:rPr>
        <w:t xml:space="preserve">. There is also potential to extend WISER’s influence through working with regional coalitions and networks. </w:t>
      </w:r>
      <w:r w:rsidR="00BA08BF" w:rsidRPr="00B73C91">
        <w:rPr>
          <w:rFonts w:ascii="Calibri Light" w:hAnsi="Calibri Light" w:cs="Calibri Light"/>
          <w:color w:val="000000"/>
          <w:lang w:val="en-GB"/>
        </w:rPr>
        <w:t>Synergies with other DFAT programs in the region will be explored.</w:t>
      </w:r>
      <w:r w:rsidR="00BA08BF" w:rsidRPr="00BA08BF">
        <w:rPr>
          <w:rFonts w:ascii="Calibri Light" w:hAnsi="Calibri Light" w:cs="Calibri Light"/>
          <w:color w:val="000000"/>
          <w:lang w:val="en-GB"/>
        </w:rPr>
        <w:t xml:space="preserve"> </w:t>
      </w:r>
      <w:r w:rsidR="00BA08BF" w:rsidRPr="00B73C91">
        <w:rPr>
          <w:rFonts w:ascii="Calibri Light" w:hAnsi="Calibri Light" w:cs="Calibri Light"/>
          <w:color w:val="000000"/>
          <w:lang w:val="en-GB"/>
        </w:rPr>
        <w:t>The unique body of research and knowledge products generated under IW around influencing gender norms will be added to by the new program</w:t>
      </w:r>
      <w:r w:rsidR="00BA08BF">
        <w:rPr>
          <w:rFonts w:ascii="Calibri Light" w:hAnsi="Calibri Light" w:cs="Calibri Light"/>
          <w:color w:val="000000"/>
          <w:lang w:val="en-GB"/>
        </w:rPr>
        <w:t>.</w:t>
      </w:r>
    </w:p>
    <w:p w14:paraId="3E4998FE" w14:textId="60C6BC14" w:rsidR="00B73C91" w:rsidRPr="00D41ADD" w:rsidRDefault="00B73C91" w:rsidP="00D41ADD">
      <w:pPr>
        <w:pStyle w:val="Heading3"/>
        <w:rPr>
          <w:b/>
          <w:bCs/>
        </w:rPr>
      </w:pPr>
      <w:r w:rsidRPr="00D41ADD">
        <w:rPr>
          <w:b/>
          <w:bCs/>
        </w:rPr>
        <w:lastRenderedPageBreak/>
        <w:t xml:space="preserve">4: ENABLING ENVIRONMENT POLICY REFORMS </w:t>
      </w:r>
    </w:p>
    <w:p w14:paraId="287F2B1B" w14:textId="665E6BC7" w:rsidR="00B73C91" w:rsidRPr="00B73C91" w:rsidRDefault="00B73C91" w:rsidP="00E621E4">
      <w:pPr>
        <w:spacing w:before="120" w:after="480" w:line="260" w:lineRule="atLeast"/>
        <w:rPr>
          <w:rFonts w:ascii="Calibri Light" w:hAnsi="Calibri Light" w:cs="Calibri Light"/>
          <w:color w:val="000000"/>
          <w:lang w:val="en-GB"/>
        </w:rPr>
      </w:pPr>
      <w:r w:rsidRPr="00B73C91">
        <w:rPr>
          <w:rFonts w:ascii="Calibri Light" w:hAnsi="Calibri Light" w:cs="Calibri Light"/>
          <w:color w:val="000000"/>
          <w:lang w:val="en-GB"/>
        </w:rPr>
        <w:t xml:space="preserve">WISER </w:t>
      </w:r>
      <w:r w:rsidR="00BA08BF">
        <w:rPr>
          <w:rFonts w:ascii="Calibri Light" w:hAnsi="Calibri Light" w:cs="Calibri Light"/>
          <w:color w:val="000000"/>
          <w:lang w:val="en-GB"/>
        </w:rPr>
        <w:t>will</w:t>
      </w:r>
      <w:r w:rsidRPr="00B73C91">
        <w:rPr>
          <w:rFonts w:ascii="Calibri Light" w:hAnsi="Calibri Light" w:cs="Calibri Light"/>
          <w:color w:val="000000"/>
          <w:lang w:val="en-GB"/>
        </w:rPr>
        <w:t xml:space="preserve"> support locally identified policy reform agendas that promote women’s workforce participation, decent work conditions, skills </w:t>
      </w:r>
      <w:proofErr w:type="gramStart"/>
      <w:r w:rsidRPr="00B73C91">
        <w:rPr>
          <w:rFonts w:ascii="Calibri Light" w:hAnsi="Calibri Light" w:cs="Calibri Light"/>
          <w:color w:val="000000"/>
          <w:lang w:val="en-GB"/>
        </w:rPr>
        <w:t>development</w:t>
      </w:r>
      <w:proofErr w:type="gramEnd"/>
      <w:r w:rsidRPr="00B73C91">
        <w:rPr>
          <w:rFonts w:ascii="Calibri Light" w:hAnsi="Calibri Light" w:cs="Calibri Light"/>
          <w:color w:val="000000"/>
          <w:lang w:val="en-GB"/>
        </w:rPr>
        <w:t xml:space="preserve"> and business opportunities. Tangible, technical support to government – directly or in conjunction with other partners – to advance government policy priorities would make a significant contribution to enabling positive policy environments. The work of business coalitions, private sector champions, and of other advocates and networks of influence (see 3 above) will be important to advancing support for reform among policy act</w:t>
      </w:r>
      <w:r w:rsidR="00480F58">
        <w:rPr>
          <w:rFonts w:ascii="Calibri Light" w:hAnsi="Calibri Light" w:cs="Calibri Light"/>
          <w:color w:val="000000"/>
          <w:lang w:val="en-GB"/>
        </w:rPr>
        <w:t>ors</w:t>
      </w:r>
      <w:r w:rsidRPr="00B73C91">
        <w:rPr>
          <w:rFonts w:ascii="Calibri Light" w:hAnsi="Calibri Light" w:cs="Calibri Light"/>
          <w:color w:val="000000"/>
          <w:lang w:val="en-GB"/>
        </w:rPr>
        <w:t xml:space="preserve">. A supportive policy environment will impact upon success in the other streams of work above, including the ability for women entrepreneurs to access finance and private investment. </w:t>
      </w:r>
    </w:p>
    <w:p w14:paraId="337A6186" w14:textId="045B6C22" w:rsidR="00B73C91" w:rsidRPr="00E621E4" w:rsidRDefault="00B73C91" w:rsidP="00D41ADD">
      <w:pPr>
        <w:pStyle w:val="Heading2"/>
      </w:pPr>
      <w:r w:rsidRPr="00E621E4">
        <w:t>CROSS PROGRAM FUNCTIONS</w:t>
      </w:r>
    </w:p>
    <w:p w14:paraId="7C5DC7A6" w14:textId="7B8C4CCB" w:rsidR="00B73C91" w:rsidRPr="00B73C91" w:rsidRDefault="00B73C91" w:rsidP="00E621E4">
      <w:pPr>
        <w:spacing w:before="120" w:after="120" w:line="260" w:lineRule="atLeast"/>
        <w:rPr>
          <w:rFonts w:ascii="Calibri Light" w:hAnsi="Calibri Light" w:cs="Calibri Light"/>
          <w:color w:val="000000"/>
          <w:lang w:val="en-GB"/>
        </w:rPr>
      </w:pPr>
      <w:r w:rsidRPr="00B73C91">
        <w:rPr>
          <w:rFonts w:ascii="Calibri Light" w:hAnsi="Calibri Light" w:cs="Calibri Light"/>
          <w:color w:val="000000"/>
          <w:lang w:val="en-GB"/>
        </w:rPr>
        <w:t xml:space="preserve">These functions will intersect with </w:t>
      </w:r>
      <w:r w:rsidR="00BA08BF">
        <w:rPr>
          <w:rFonts w:ascii="Calibri Light" w:hAnsi="Calibri Light" w:cs="Calibri Light"/>
          <w:color w:val="000000"/>
          <w:lang w:val="en-GB"/>
        </w:rPr>
        <w:t>country-level activities</w:t>
      </w:r>
      <w:r w:rsidRPr="00B73C91">
        <w:rPr>
          <w:rFonts w:ascii="Calibri Light" w:hAnsi="Calibri Light" w:cs="Calibri Light"/>
          <w:color w:val="000000"/>
          <w:lang w:val="en-GB"/>
        </w:rPr>
        <w:t xml:space="preserve"> but will be driven from a cross-function perspective:  </w:t>
      </w:r>
    </w:p>
    <w:p w14:paraId="1F89F145" w14:textId="33842BD7" w:rsidR="00480F58" w:rsidRPr="00D41ADD" w:rsidRDefault="00807B79" w:rsidP="00D41ADD">
      <w:pPr>
        <w:pStyle w:val="Heading3"/>
        <w:rPr>
          <w:b/>
          <w:bCs/>
        </w:rPr>
      </w:pPr>
      <w:r w:rsidRPr="00D41ADD">
        <w:rPr>
          <w:b/>
          <w:bCs/>
        </w:rPr>
        <w:t xml:space="preserve">A) </w:t>
      </w:r>
      <w:r w:rsidR="00B73C91" w:rsidRPr="00D41ADD">
        <w:rPr>
          <w:b/>
          <w:bCs/>
        </w:rPr>
        <w:t xml:space="preserve">RESEARCH </w:t>
      </w:r>
    </w:p>
    <w:p w14:paraId="34C132B3" w14:textId="1A894788" w:rsidR="00B73C91" w:rsidRPr="00B73C91" w:rsidRDefault="00B73C91" w:rsidP="00E621E4">
      <w:pPr>
        <w:spacing w:before="120" w:after="120" w:line="260" w:lineRule="atLeast"/>
        <w:rPr>
          <w:rFonts w:ascii="Calibri Light" w:hAnsi="Calibri Light" w:cs="Calibri Light"/>
          <w:color w:val="000000"/>
          <w:lang w:val="en-GB"/>
        </w:rPr>
      </w:pPr>
      <w:r w:rsidRPr="00B73C91">
        <w:rPr>
          <w:rFonts w:ascii="Calibri Light" w:hAnsi="Calibri Light" w:cs="Calibri Light"/>
          <w:color w:val="000000"/>
          <w:lang w:val="en-GB"/>
        </w:rPr>
        <w:t xml:space="preserve">The research undertaken through IW has contributed significantly to the evidence base to inform effective approaches to women’s economic empowerment by a range of actors. </w:t>
      </w:r>
      <w:r w:rsidR="00480F58">
        <w:rPr>
          <w:rFonts w:ascii="Calibri Light" w:hAnsi="Calibri Light" w:cs="Calibri Light"/>
          <w:color w:val="000000"/>
          <w:lang w:val="en-GB"/>
        </w:rPr>
        <w:t>S</w:t>
      </w:r>
      <w:r w:rsidRPr="00B73C91">
        <w:rPr>
          <w:rFonts w:ascii="Calibri Light" w:hAnsi="Calibri Light" w:cs="Calibri Light"/>
          <w:color w:val="000000"/>
          <w:lang w:val="en-GB"/>
        </w:rPr>
        <w:t>trategic research that complements the bilateral focuses of the program will</w:t>
      </w:r>
      <w:r w:rsidR="00BA08BF">
        <w:rPr>
          <w:rFonts w:ascii="Calibri Light" w:hAnsi="Calibri Light" w:cs="Calibri Light"/>
          <w:color w:val="000000"/>
          <w:lang w:val="en-GB"/>
        </w:rPr>
        <w:t xml:space="preserve"> continue</w:t>
      </w:r>
      <w:r w:rsidRPr="00B73C91">
        <w:rPr>
          <w:rFonts w:ascii="Calibri Light" w:hAnsi="Calibri Light" w:cs="Calibri Light"/>
          <w:color w:val="000000"/>
          <w:lang w:val="en-GB"/>
        </w:rPr>
        <w:t xml:space="preserve">. </w:t>
      </w:r>
    </w:p>
    <w:p w14:paraId="27F4F1CC" w14:textId="070C7AFB" w:rsidR="00480F58" w:rsidRPr="00D41ADD" w:rsidRDefault="00807B79" w:rsidP="00D41ADD">
      <w:pPr>
        <w:pStyle w:val="Heading3"/>
        <w:rPr>
          <w:b/>
          <w:bCs/>
        </w:rPr>
      </w:pPr>
      <w:r w:rsidRPr="00D41ADD">
        <w:rPr>
          <w:b/>
          <w:bCs/>
        </w:rPr>
        <w:t xml:space="preserve">B) </w:t>
      </w:r>
      <w:r w:rsidR="00B73C91" w:rsidRPr="00D41ADD">
        <w:rPr>
          <w:b/>
          <w:bCs/>
        </w:rPr>
        <w:t xml:space="preserve">KNOWLEDGE MANAGEMENT </w:t>
      </w:r>
    </w:p>
    <w:p w14:paraId="39074552" w14:textId="20B3ACB2" w:rsidR="00B73C91" w:rsidRPr="00B73C91" w:rsidRDefault="00B73C91" w:rsidP="00E621E4">
      <w:pPr>
        <w:spacing w:before="120" w:after="120" w:line="260" w:lineRule="atLeast"/>
        <w:rPr>
          <w:rFonts w:ascii="Calibri Light" w:hAnsi="Calibri Light" w:cs="Calibri Light"/>
          <w:color w:val="000000"/>
          <w:lang w:val="en-GB"/>
        </w:rPr>
      </w:pPr>
      <w:r w:rsidRPr="00E621E4">
        <w:rPr>
          <w:rFonts w:ascii="Calibri Light" w:hAnsi="Calibri Light" w:cs="Calibri Light"/>
          <w:lang w:val="en-GB"/>
        </w:rPr>
        <w:t xml:space="preserve">IW’s existing knowledge hub collects </w:t>
      </w:r>
      <w:r w:rsidRPr="00B73C91">
        <w:rPr>
          <w:rFonts w:ascii="Calibri Light" w:hAnsi="Calibri Light" w:cs="Calibri Light"/>
          <w:color w:val="000000"/>
          <w:lang w:val="en-GB"/>
        </w:rPr>
        <w:t xml:space="preserve">and </w:t>
      </w:r>
      <w:proofErr w:type="gramStart"/>
      <w:r w:rsidRPr="00B73C91">
        <w:rPr>
          <w:rFonts w:ascii="Calibri Light" w:hAnsi="Calibri Light" w:cs="Calibri Light"/>
          <w:color w:val="000000"/>
          <w:lang w:val="en-GB"/>
        </w:rPr>
        <w:t>curates</w:t>
      </w:r>
      <w:proofErr w:type="gramEnd"/>
      <w:r w:rsidRPr="00B73C91">
        <w:rPr>
          <w:rFonts w:ascii="Calibri Light" w:hAnsi="Calibri Light" w:cs="Calibri Light"/>
          <w:color w:val="000000"/>
          <w:lang w:val="en-GB"/>
        </w:rPr>
        <w:t xml:space="preserve"> evidence and analysis from global and regional actors. This is a </w:t>
      </w:r>
      <w:r w:rsidR="00CF5F1C" w:rsidRPr="00B73C91">
        <w:rPr>
          <w:rFonts w:ascii="Calibri Light" w:hAnsi="Calibri Light" w:cs="Calibri Light"/>
          <w:color w:val="000000"/>
          <w:lang w:val="en-GB"/>
        </w:rPr>
        <w:t xml:space="preserve">widely accessed </w:t>
      </w:r>
      <w:r w:rsidRPr="00B73C91">
        <w:rPr>
          <w:rFonts w:ascii="Calibri Light" w:hAnsi="Calibri Light" w:cs="Calibri Light"/>
          <w:color w:val="000000"/>
          <w:lang w:val="en-GB"/>
        </w:rPr>
        <w:t xml:space="preserve">resource. Partnerships with universities in the region </w:t>
      </w:r>
      <w:r w:rsidR="00CF5F1C">
        <w:rPr>
          <w:rFonts w:ascii="Calibri Light" w:hAnsi="Calibri Light" w:cs="Calibri Light"/>
          <w:color w:val="000000"/>
          <w:lang w:val="en-GB"/>
        </w:rPr>
        <w:t>may</w:t>
      </w:r>
      <w:r w:rsidRPr="00B73C91">
        <w:rPr>
          <w:rFonts w:ascii="Calibri Light" w:hAnsi="Calibri Light" w:cs="Calibri Light"/>
          <w:color w:val="000000"/>
          <w:lang w:val="en-GB"/>
        </w:rPr>
        <w:t xml:space="preserve"> help to deepen regional expertise and knowledge in key areas of research. WISER </w:t>
      </w:r>
      <w:r w:rsidR="00CF5F1C">
        <w:rPr>
          <w:rFonts w:ascii="Calibri Light" w:hAnsi="Calibri Light" w:cs="Calibri Light"/>
          <w:color w:val="000000"/>
          <w:lang w:val="en-GB"/>
        </w:rPr>
        <w:t>will</w:t>
      </w:r>
      <w:r w:rsidRPr="00B73C91">
        <w:rPr>
          <w:rFonts w:ascii="Calibri Light" w:hAnsi="Calibri Light" w:cs="Calibri Light"/>
          <w:color w:val="000000"/>
          <w:lang w:val="en-GB"/>
        </w:rPr>
        <w:t xml:space="preserve"> closely engage with DFAT on key research findings and program learnings to advance DFAT’s bilateral policy reform agendas, create opportunities for DFAT dialogue on contemporary gender issues with key actors, and provide entry points for greater knowledge sharing with other DFAT programs. </w:t>
      </w:r>
    </w:p>
    <w:p w14:paraId="54358E13" w14:textId="165FBE67" w:rsidR="00480F58" w:rsidRPr="00D41ADD" w:rsidRDefault="00807B79" w:rsidP="00D41ADD">
      <w:pPr>
        <w:pStyle w:val="Heading3"/>
        <w:rPr>
          <w:b/>
          <w:bCs/>
        </w:rPr>
      </w:pPr>
      <w:r w:rsidRPr="00D41ADD">
        <w:rPr>
          <w:b/>
          <w:bCs/>
        </w:rPr>
        <w:t xml:space="preserve">C) </w:t>
      </w:r>
      <w:r w:rsidR="00B73C91" w:rsidRPr="00D41ADD">
        <w:rPr>
          <w:b/>
          <w:bCs/>
        </w:rPr>
        <w:t xml:space="preserve">ENHANCING AUSTRALIA’S INFLUENCE IN MARKET BUIDING FOR </w:t>
      </w:r>
      <w:r w:rsidRPr="00D41ADD">
        <w:rPr>
          <w:b/>
          <w:bCs/>
        </w:rPr>
        <w:t>GENDER LENS INVESTING (</w:t>
      </w:r>
      <w:r w:rsidR="00B73C91" w:rsidRPr="00D41ADD">
        <w:rPr>
          <w:b/>
          <w:bCs/>
        </w:rPr>
        <w:t>GLI</w:t>
      </w:r>
      <w:r w:rsidRPr="00D41ADD">
        <w:rPr>
          <w:b/>
          <w:bCs/>
        </w:rPr>
        <w:t>)</w:t>
      </w:r>
    </w:p>
    <w:p w14:paraId="4B6CF533" w14:textId="3DCD5044" w:rsidR="00B73C91" w:rsidRPr="00B73C91" w:rsidRDefault="00CF5F1C" w:rsidP="00E621E4">
      <w:pPr>
        <w:spacing w:before="120" w:after="240" w:line="260" w:lineRule="atLeast"/>
        <w:rPr>
          <w:rFonts w:ascii="Calibri Light" w:hAnsi="Calibri Light" w:cs="Calibri Light"/>
          <w:color w:val="000000"/>
          <w:lang w:val="en-GB"/>
        </w:rPr>
      </w:pPr>
      <w:r>
        <w:rPr>
          <w:rFonts w:ascii="Calibri Light" w:hAnsi="Calibri Light" w:cs="Calibri Light"/>
          <w:color w:val="000000"/>
          <w:lang w:val="en-GB"/>
        </w:rPr>
        <w:t>T</w:t>
      </w:r>
      <w:r w:rsidR="00B73C91" w:rsidRPr="00B73C91">
        <w:rPr>
          <w:rFonts w:ascii="Calibri Light" w:hAnsi="Calibri Light" w:cs="Calibri Light"/>
          <w:color w:val="000000"/>
          <w:lang w:val="en-GB"/>
        </w:rPr>
        <w:t xml:space="preserve">his will build on IW’s </w:t>
      </w:r>
      <w:r w:rsidR="00293959">
        <w:rPr>
          <w:rFonts w:ascii="Calibri Light" w:hAnsi="Calibri Light" w:cs="Calibri Light"/>
          <w:color w:val="000000"/>
          <w:lang w:val="en-GB"/>
        </w:rPr>
        <w:t>work</w:t>
      </w:r>
      <w:r w:rsidR="00B73C91" w:rsidRPr="00B73C91">
        <w:rPr>
          <w:rFonts w:ascii="Calibri Light" w:hAnsi="Calibri Light" w:cs="Calibri Light"/>
          <w:color w:val="000000"/>
          <w:lang w:val="en-GB"/>
        </w:rPr>
        <w:t xml:space="preserve"> in developing the gender lens investing ecosystem in Southeast Asia</w:t>
      </w:r>
      <w:r w:rsidR="00247102">
        <w:rPr>
          <w:rFonts w:ascii="Calibri Light" w:hAnsi="Calibri Light" w:cs="Calibri Light"/>
          <w:color w:val="000000"/>
          <w:lang w:val="en-GB"/>
        </w:rPr>
        <w:t xml:space="preserve"> and</w:t>
      </w:r>
      <w:r w:rsidR="00293959">
        <w:rPr>
          <w:rFonts w:ascii="Calibri Light" w:hAnsi="Calibri Light" w:cs="Calibri Light"/>
          <w:color w:val="000000"/>
          <w:lang w:val="en-GB"/>
        </w:rPr>
        <w:t xml:space="preserve"> </w:t>
      </w:r>
      <w:r w:rsidR="00B73C91" w:rsidRPr="00B73C91">
        <w:rPr>
          <w:rFonts w:ascii="Calibri Light" w:hAnsi="Calibri Light" w:cs="Calibri Light"/>
          <w:color w:val="000000"/>
          <w:lang w:val="en-GB"/>
        </w:rPr>
        <w:t>provid</w:t>
      </w:r>
      <w:r w:rsidR="00480F58">
        <w:rPr>
          <w:rFonts w:ascii="Calibri Light" w:hAnsi="Calibri Light" w:cs="Calibri Light"/>
          <w:color w:val="000000"/>
          <w:lang w:val="en-GB"/>
        </w:rPr>
        <w:t>e</w:t>
      </w:r>
      <w:r w:rsidR="00B73C91" w:rsidRPr="00B73C91">
        <w:rPr>
          <w:rFonts w:ascii="Calibri Light" w:hAnsi="Calibri Light" w:cs="Calibri Light"/>
          <w:color w:val="000000"/>
          <w:lang w:val="en-GB"/>
        </w:rPr>
        <w:t xml:space="preserve"> Australia and DFAT leverage to influence the impactful application of capital in the region at scale</w:t>
      </w:r>
      <w:r w:rsidR="00293959" w:rsidRPr="00293959">
        <w:rPr>
          <w:rFonts w:ascii="Calibri Light" w:hAnsi="Calibri Light" w:cs="Calibri Light"/>
          <w:color w:val="000000"/>
          <w:lang w:val="en-GB"/>
        </w:rPr>
        <w:t xml:space="preserve"> </w:t>
      </w:r>
      <w:r w:rsidR="00293959" w:rsidRPr="00B73C91">
        <w:rPr>
          <w:rFonts w:ascii="Calibri Light" w:hAnsi="Calibri Light" w:cs="Calibri Light"/>
          <w:color w:val="000000"/>
          <w:lang w:val="en-GB"/>
        </w:rPr>
        <w:t>for gender equality outcomes</w:t>
      </w:r>
      <w:r w:rsidR="00B73C91" w:rsidRPr="00B73C91">
        <w:rPr>
          <w:rFonts w:ascii="Calibri Light" w:hAnsi="Calibri Light" w:cs="Calibri Light"/>
          <w:color w:val="000000"/>
          <w:lang w:val="en-GB"/>
        </w:rPr>
        <w:t>. WISER w</w:t>
      </w:r>
      <w:r w:rsidR="00247102">
        <w:rPr>
          <w:rFonts w:ascii="Calibri Light" w:hAnsi="Calibri Light" w:cs="Calibri Light"/>
          <w:color w:val="000000"/>
          <w:lang w:val="en-GB"/>
        </w:rPr>
        <w:t>ill</w:t>
      </w:r>
      <w:r w:rsidR="00B73C91" w:rsidRPr="00B73C91">
        <w:rPr>
          <w:rFonts w:ascii="Calibri Light" w:hAnsi="Calibri Light" w:cs="Calibri Light"/>
          <w:color w:val="000000"/>
          <w:lang w:val="en-GB"/>
        </w:rPr>
        <w:t xml:space="preserve"> provide technical GLI advice to impact investors, regional developmental institutions and, potentially, mainstream capital providers. This ecosystem building function is not addressed by DFAT’s other blended finance programs. </w:t>
      </w:r>
    </w:p>
    <w:p w14:paraId="3B08EF07" w14:textId="77777777" w:rsidR="00807B79" w:rsidRDefault="00807B79">
      <w:pPr>
        <w:rPr>
          <w:rFonts w:ascii="Calibri Light" w:hAnsi="Calibri Light" w:cs="Calibri Light"/>
          <w:b/>
          <w:bCs/>
          <w:color w:val="000000"/>
          <w:lang w:val="en-GB"/>
        </w:rPr>
      </w:pPr>
      <w:r>
        <w:rPr>
          <w:rFonts w:ascii="Calibri Light" w:hAnsi="Calibri Light" w:cs="Calibri Light"/>
          <w:b/>
          <w:bCs/>
          <w:color w:val="000000"/>
          <w:lang w:val="en-GB"/>
        </w:rPr>
        <w:br w:type="page"/>
      </w:r>
    </w:p>
    <w:p w14:paraId="2E077687" w14:textId="547C2E4C" w:rsidR="00B73C91" w:rsidRPr="00E621E4" w:rsidRDefault="00B73C91" w:rsidP="00D41ADD">
      <w:pPr>
        <w:pStyle w:val="Heading2"/>
      </w:pPr>
      <w:r w:rsidRPr="00E621E4">
        <w:lastRenderedPageBreak/>
        <w:t>EXPLORING A THEMATIC FOCUS</w:t>
      </w:r>
    </w:p>
    <w:p w14:paraId="6F5ADA14" w14:textId="1B7AE3A7" w:rsidR="00B73C91" w:rsidRPr="00B73C91" w:rsidRDefault="00B73C91" w:rsidP="00E621E4">
      <w:pPr>
        <w:spacing w:before="120" w:after="120" w:line="260" w:lineRule="atLeast"/>
        <w:rPr>
          <w:rFonts w:ascii="Calibri Light" w:hAnsi="Calibri Light" w:cs="Calibri Light"/>
          <w:color w:val="000000"/>
          <w:lang w:val="en-GB"/>
        </w:rPr>
      </w:pPr>
      <w:r w:rsidRPr="00B73C91">
        <w:rPr>
          <w:rFonts w:ascii="Calibri Light" w:hAnsi="Calibri Light" w:cs="Calibri Light"/>
          <w:color w:val="000000"/>
          <w:lang w:val="en-GB"/>
        </w:rPr>
        <w:t>As appropriate to the context</w:t>
      </w:r>
      <w:r w:rsidR="00807B79">
        <w:rPr>
          <w:rFonts w:ascii="Calibri Light" w:hAnsi="Calibri Light" w:cs="Calibri Light"/>
          <w:color w:val="000000"/>
          <w:lang w:val="en-GB"/>
        </w:rPr>
        <w:t>,</w:t>
      </w:r>
      <w:r w:rsidRPr="00B73C91">
        <w:rPr>
          <w:rFonts w:ascii="Calibri Light" w:hAnsi="Calibri Light" w:cs="Calibri Light"/>
          <w:color w:val="000000"/>
          <w:lang w:val="en-GB"/>
        </w:rPr>
        <w:t xml:space="preserve"> it is proposed that WISER draw upon, link up and channel efforts of the proposed streams of work above to </w:t>
      </w:r>
      <w:r w:rsidR="00807B79" w:rsidRPr="00B73C91">
        <w:rPr>
          <w:rFonts w:ascii="Calibri Light" w:hAnsi="Calibri Light" w:cs="Calibri Light"/>
          <w:color w:val="000000"/>
          <w:lang w:val="en-GB"/>
        </w:rPr>
        <w:t>catalyse</w:t>
      </w:r>
      <w:r w:rsidRPr="00B73C91">
        <w:rPr>
          <w:rFonts w:ascii="Calibri Light" w:hAnsi="Calibri Light" w:cs="Calibri Light"/>
          <w:color w:val="000000"/>
          <w:lang w:val="en-GB"/>
        </w:rPr>
        <w:t xml:space="preserve"> and progress positive change in </w:t>
      </w:r>
      <w:r w:rsidR="00893D5F">
        <w:rPr>
          <w:rFonts w:ascii="Calibri Light" w:hAnsi="Calibri Light" w:cs="Calibri Light"/>
          <w:color w:val="000000"/>
          <w:lang w:val="en-GB"/>
        </w:rPr>
        <w:t>one or two</w:t>
      </w:r>
      <w:r w:rsidRPr="00B73C91">
        <w:rPr>
          <w:rFonts w:ascii="Calibri Light" w:hAnsi="Calibri Light" w:cs="Calibri Light"/>
          <w:color w:val="000000"/>
          <w:lang w:val="en-GB"/>
        </w:rPr>
        <w:t xml:space="preserve"> tangible areas that seek to position women at the centre of economic recovery and accelerate their economic empowerment. Two proposed areas of focus have been identified. These will need further consideration in a design phase</w:t>
      </w:r>
      <w:r w:rsidR="00247102">
        <w:rPr>
          <w:rFonts w:ascii="Calibri Light" w:hAnsi="Calibri Light" w:cs="Calibri Light"/>
          <w:color w:val="000000"/>
          <w:lang w:val="en-GB"/>
        </w:rPr>
        <w:t>, and during program inception,</w:t>
      </w:r>
      <w:r w:rsidRPr="00B73C91">
        <w:rPr>
          <w:rFonts w:ascii="Calibri Light" w:hAnsi="Calibri Light" w:cs="Calibri Light"/>
          <w:color w:val="000000"/>
          <w:lang w:val="en-GB"/>
        </w:rPr>
        <w:t xml:space="preserve"> to reflect analysis of barriers and opportunities at the country level. </w:t>
      </w:r>
    </w:p>
    <w:p w14:paraId="0B6D2495" w14:textId="5A76F477" w:rsidR="00B73C91" w:rsidRPr="00D41ADD" w:rsidRDefault="00807B79" w:rsidP="00D41ADD">
      <w:pPr>
        <w:pStyle w:val="Heading3"/>
        <w:rPr>
          <w:b/>
          <w:bCs/>
        </w:rPr>
      </w:pPr>
      <w:r w:rsidRPr="00D41ADD">
        <w:rPr>
          <w:b/>
          <w:bCs/>
        </w:rPr>
        <w:t xml:space="preserve">1. </w:t>
      </w:r>
      <w:r w:rsidR="00B73C91" w:rsidRPr="00D41ADD">
        <w:rPr>
          <w:b/>
          <w:bCs/>
        </w:rPr>
        <w:t xml:space="preserve">CHILDCARE </w:t>
      </w:r>
    </w:p>
    <w:p w14:paraId="75213095" w14:textId="07A83146" w:rsidR="00B73C91" w:rsidRPr="00B73C91" w:rsidRDefault="00B73C91" w:rsidP="00E621E4">
      <w:pPr>
        <w:spacing w:before="120" w:after="120" w:line="260" w:lineRule="atLeast"/>
        <w:rPr>
          <w:rFonts w:ascii="Calibri Light" w:hAnsi="Calibri Light" w:cs="Calibri Light"/>
          <w:color w:val="000000"/>
          <w:lang w:val="en-GB"/>
        </w:rPr>
      </w:pPr>
      <w:r w:rsidRPr="00B73C91">
        <w:rPr>
          <w:rFonts w:ascii="Calibri Light" w:hAnsi="Calibri Light" w:cs="Calibri Light"/>
          <w:color w:val="000000"/>
          <w:lang w:val="en-GB"/>
        </w:rPr>
        <w:t>The first area focuses on increasing access to affordable quality childcare for working parents</w:t>
      </w:r>
      <w:r w:rsidR="00893D5F">
        <w:rPr>
          <w:rFonts w:ascii="Calibri Light" w:hAnsi="Calibri Light" w:cs="Calibri Light"/>
          <w:color w:val="000000"/>
          <w:lang w:val="en-GB"/>
        </w:rPr>
        <w:t xml:space="preserve"> – to contribute to </w:t>
      </w:r>
      <w:r w:rsidRPr="00B73C91">
        <w:rPr>
          <w:rFonts w:ascii="Calibri Light" w:hAnsi="Calibri Light" w:cs="Calibri Light"/>
          <w:color w:val="000000"/>
          <w:lang w:val="en-GB"/>
        </w:rPr>
        <w:t>tackling one of the most intractable barriers to women’s workforce participation</w:t>
      </w:r>
      <w:r w:rsidR="00807B79">
        <w:rPr>
          <w:rFonts w:ascii="Calibri Light" w:hAnsi="Calibri Light" w:cs="Calibri Light"/>
          <w:color w:val="000000"/>
          <w:lang w:val="en-GB"/>
        </w:rPr>
        <w:t xml:space="preserve">. </w:t>
      </w:r>
      <w:r w:rsidR="00616178">
        <w:rPr>
          <w:rFonts w:ascii="Calibri Light" w:hAnsi="Calibri Light" w:cs="Calibri Light"/>
          <w:color w:val="000000"/>
          <w:lang w:val="en-GB"/>
        </w:rPr>
        <w:t>The focus will be on</w:t>
      </w:r>
      <w:r w:rsidRPr="00B73C91">
        <w:rPr>
          <w:rFonts w:ascii="Calibri Light" w:hAnsi="Calibri Light" w:cs="Calibri Light"/>
          <w:color w:val="000000"/>
          <w:lang w:val="en-GB"/>
        </w:rPr>
        <w:t xml:space="preserve"> formalising the care sector, improving conditions for care workers, and shifting societal attitudes towards the value of ‘care’ and stereotypes about who is responsible for delivering care. </w:t>
      </w:r>
    </w:p>
    <w:p w14:paraId="7ADD7A1B" w14:textId="518E2EC7" w:rsidR="00B73C91" w:rsidRPr="00B73C91" w:rsidRDefault="00B73C91" w:rsidP="00B73C91">
      <w:pPr>
        <w:spacing w:after="120" w:line="260" w:lineRule="atLeast"/>
        <w:rPr>
          <w:rFonts w:ascii="Calibri Light" w:hAnsi="Calibri Light" w:cs="Calibri Light"/>
          <w:color w:val="000000"/>
          <w:lang w:val="en-GB"/>
        </w:rPr>
      </w:pPr>
      <w:r w:rsidRPr="00B73C91">
        <w:rPr>
          <w:rFonts w:ascii="Calibri Light" w:hAnsi="Calibri Light" w:cs="Calibri Light"/>
          <w:color w:val="000000"/>
          <w:lang w:val="en-GB"/>
        </w:rPr>
        <w:t xml:space="preserve">Acknowledging that the childcare sector is vast and requires multiple interventions and strategies to create an accessible, quality and regulated care services sector, it is proposed that WISER </w:t>
      </w:r>
      <w:r w:rsidR="00893D5F">
        <w:rPr>
          <w:rFonts w:ascii="Calibri Light" w:hAnsi="Calibri Light" w:cs="Calibri Light"/>
          <w:color w:val="000000"/>
          <w:lang w:val="en-GB"/>
        </w:rPr>
        <w:t>use</w:t>
      </w:r>
      <w:r w:rsidRPr="00B73C91">
        <w:rPr>
          <w:rFonts w:ascii="Calibri Light" w:hAnsi="Calibri Light" w:cs="Calibri Light"/>
          <w:color w:val="000000"/>
          <w:lang w:val="en-GB"/>
        </w:rPr>
        <w:t xml:space="preserve"> the proposed streams of work above to champion employer-supported childcare and support private sector investments in childcare solutions that are accessible to middle and low-income families. Alongside support to the private sector, WISER is also well positioned to support partners working to influence gender norms around care work and to contribute to policy reform relating to childcare - including decent conditions for care worker</w:t>
      </w:r>
      <w:r w:rsidR="00893D5F">
        <w:rPr>
          <w:rFonts w:ascii="Calibri Light" w:hAnsi="Calibri Light" w:cs="Calibri Light"/>
          <w:color w:val="000000"/>
          <w:lang w:val="en-GB"/>
        </w:rPr>
        <w:t>s</w:t>
      </w:r>
      <w:r w:rsidRPr="00B73C91">
        <w:rPr>
          <w:rFonts w:ascii="Calibri Light" w:hAnsi="Calibri Light" w:cs="Calibri Light"/>
          <w:color w:val="000000"/>
          <w:lang w:val="en-GB"/>
        </w:rPr>
        <w:t xml:space="preserve">. </w:t>
      </w:r>
    </w:p>
    <w:p w14:paraId="1DA25625" w14:textId="208D4F40" w:rsidR="00B73C91" w:rsidRPr="00B73C91" w:rsidRDefault="00B73C91" w:rsidP="00B73C91">
      <w:pPr>
        <w:spacing w:after="120" w:line="260" w:lineRule="atLeast"/>
        <w:rPr>
          <w:rFonts w:ascii="Calibri Light" w:hAnsi="Calibri Light" w:cs="Calibri Light"/>
          <w:color w:val="000000"/>
          <w:lang w:val="en-GB"/>
        </w:rPr>
      </w:pPr>
      <w:r w:rsidRPr="00B73C91">
        <w:rPr>
          <w:rFonts w:ascii="Calibri Light" w:hAnsi="Calibri Light" w:cs="Calibri Light"/>
          <w:color w:val="000000"/>
          <w:lang w:val="en-GB"/>
        </w:rPr>
        <w:t xml:space="preserve">The design stage will test and validate the viability of this focus area with each of the implementing countries. This will ensure that the design builds on, complements and advances existing efforts to increase affordable access to quality childcare for working parents. The degree of focus in this area and the mix of WISER streams channelled towards it will be informed by country level assessments. </w:t>
      </w:r>
    </w:p>
    <w:p w14:paraId="77CF987D" w14:textId="0EA6F1C1" w:rsidR="00B73C91" w:rsidRPr="00D41ADD" w:rsidRDefault="00807B79" w:rsidP="00D41ADD">
      <w:pPr>
        <w:pStyle w:val="Heading3"/>
        <w:rPr>
          <w:b/>
          <w:bCs/>
        </w:rPr>
      </w:pPr>
      <w:r w:rsidRPr="00D41ADD">
        <w:rPr>
          <w:b/>
          <w:bCs/>
        </w:rPr>
        <w:t xml:space="preserve">2. </w:t>
      </w:r>
      <w:r w:rsidR="00B73C91" w:rsidRPr="00D41ADD">
        <w:rPr>
          <w:b/>
          <w:bCs/>
        </w:rPr>
        <w:t>FUTURE ECONOMY</w:t>
      </w:r>
    </w:p>
    <w:p w14:paraId="7219E573" w14:textId="650FC070" w:rsidR="00B73C91" w:rsidRPr="00B73C91" w:rsidRDefault="00B73C91" w:rsidP="00AB701E">
      <w:pPr>
        <w:spacing w:before="120" w:after="120" w:line="260" w:lineRule="atLeast"/>
        <w:rPr>
          <w:rFonts w:ascii="Calibri Light" w:hAnsi="Calibri Light" w:cs="Calibri Light"/>
          <w:color w:val="000000"/>
          <w:lang w:val="en-GB"/>
        </w:rPr>
      </w:pPr>
      <w:r w:rsidRPr="00B73C91">
        <w:rPr>
          <w:rFonts w:ascii="Calibri Light" w:hAnsi="Calibri Light" w:cs="Calibri Light"/>
          <w:color w:val="000000"/>
          <w:lang w:val="en-GB"/>
        </w:rPr>
        <w:t xml:space="preserve">The second focus area responds to the risk that women will be left behind as economies in the region recover and transform, thereby widening and deepening gender inequality. This will involve working closely with </w:t>
      </w:r>
      <w:r w:rsidR="00616178">
        <w:rPr>
          <w:rFonts w:ascii="Calibri Light" w:hAnsi="Calibri Light" w:cs="Calibri Light"/>
          <w:color w:val="000000"/>
          <w:lang w:val="en-GB"/>
        </w:rPr>
        <w:t xml:space="preserve">DFAT </w:t>
      </w:r>
      <w:r w:rsidRPr="00B73C91">
        <w:rPr>
          <w:rFonts w:ascii="Calibri Light" w:hAnsi="Calibri Light" w:cs="Calibri Light"/>
          <w:color w:val="000000"/>
          <w:lang w:val="en-GB"/>
        </w:rPr>
        <w:t xml:space="preserve">Posts to identify opportunities, and consider the levers of WISER to re-skill, up-skill, and invest in women in emerging growth industries. </w:t>
      </w:r>
    </w:p>
    <w:p w14:paraId="6684584C" w14:textId="77777777" w:rsidR="00B73C91" w:rsidRPr="00B73C91" w:rsidRDefault="00B73C91" w:rsidP="00B73C91">
      <w:pPr>
        <w:spacing w:after="120" w:line="260" w:lineRule="atLeast"/>
        <w:rPr>
          <w:rFonts w:ascii="Calibri Light" w:hAnsi="Calibri Light" w:cs="Calibri Light"/>
          <w:color w:val="000000"/>
          <w:lang w:val="en-GB"/>
        </w:rPr>
      </w:pPr>
      <w:r w:rsidRPr="00B73C91">
        <w:rPr>
          <w:rFonts w:ascii="Calibri Light" w:hAnsi="Calibri Light" w:cs="Calibri Light"/>
          <w:color w:val="000000"/>
          <w:lang w:val="en-GB"/>
        </w:rPr>
        <w:t xml:space="preserve">The program could explore and promote the role of women as investors, entrepreneurs, suppliers, technicians and operators of emerging renewable energy and climate adaptive infrastructure and technologies. It may seek to identify investment opportunities for women in digital, technological, and automotive transformation, which is a key ASEAN priority and is expected to accelerate as the economy recovers. These investments would ideally benefit those who have experienced the most severe consequences of COVID-19 economic disruptions, and those whose jobs have or will be displaced by automation or digital transformation. </w:t>
      </w:r>
    </w:p>
    <w:p w14:paraId="521E6877" w14:textId="3BFE6B09" w:rsidR="00BE64D6" w:rsidRDefault="00B73C91" w:rsidP="00BE64D6">
      <w:pPr>
        <w:spacing w:after="120" w:line="260" w:lineRule="atLeast"/>
        <w:rPr>
          <w:rFonts w:ascii="Calibri Light" w:hAnsi="Calibri Light" w:cs="Calibri Light"/>
          <w:color w:val="000000"/>
          <w:lang w:val="en-GB"/>
        </w:rPr>
      </w:pPr>
      <w:r w:rsidRPr="00B73C91">
        <w:rPr>
          <w:rFonts w:ascii="Calibri Light" w:hAnsi="Calibri Light" w:cs="Calibri Light"/>
          <w:color w:val="000000"/>
          <w:lang w:val="en-GB"/>
        </w:rPr>
        <w:t>As the economic context in Southeast Asia continue</w:t>
      </w:r>
      <w:r w:rsidR="00616178">
        <w:rPr>
          <w:rFonts w:ascii="Calibri Light" w:hAnsi="Calibri Light" w:cs="Calibri Light"/>
          <w:color w:val="000000"/>
          <w:lang w:val="en-GB"/>
        </w:rPr>
        <w:t>s</w:t>
      </w:r>
      <w:r w:rsidRPr="00B73C91">
        <w:rPr>
          <w:rFonts w:ascii="Calibri Light" w:hAnsi="Calibri Light" w:cs="Calibri Light"/>
          <w:color w:val="000000"/>
          <w:lang w:val="en-GB"/>
        </w:rPr>
        <w:t xml:space="preserve"> to evolve</w:t>
      </w:r>
      <w:r w:rsidR="00616178">
        <w:rPr>
          <w:rFonts w:ascii="Calibri Light" w:hAnsi="Calibri Light" w:cs="Calibri Light"/>
          <w:color w:val="000000"/>
          <w:lang w:val="en-GB"/>
        </w:rPr>
        <w:t>, and</w:t>
      </w:r>
      <w:r w:rsidRPr="00B73C91">
        <w:rPr>
          <w:rFonts w:ascii="Calibri Light" w:hAnsi="Calibri Light" w:cs="Calibri Light"/>
          <w:color w:val="000000"/>
          <w:lang w:val="en-GB"/>
        </w:rPr>
        <w:t xml:space="preserve"> before a new program begins in mid</w:t>
      </w:r>
      <w:r w:rsidR="00893D5F">
        <w:rPr>
          <w:rFonts w:ascii="Calibri Light" w:hAnsi="Calibri Light" w:cs="Calibri Light"/>
          <w:color w:val="000000"/>
          <w:lang w:val="en-GB"/>
        </w:rPr>
        <w:t>-</w:t>
      </w:r>
      <w:r w:rsidRPr="00B73C91">
        <w:rPr>
          <w:rFonts w:ascii="Calibri Light" w:hAnsi="Calibri Light" w:cs="Calibri Light"/>
          <w:color w:val="000000"/>
          <w:lang w:val="en-GB"/>
        </w:rPr>
        <w:t>2023, the design must be flexible enough to respond to the pace of transformation at that time, emerging</w:t>
      </w:r>
      <w:r w:rsidR="00893D5F">
        <w:rPr>
          <w:rFonts w:ascii="Calibri Light" w:hAnsi="Calibri Light" w:cs="Calibri Light"/>
          <w:color w:val="000000"/>
          <w:lang w:val="en-GB"/>
        </w:rPr>
        <w:t xml:space="preserve"> </w:t>
      </w:r>
      <w:r w:rsidR="00616178">
        <w:rPr>
          <w:rFonts w:ascii="Calibri Light" w:hAnsi="Calibri Light" w:cs="Calibri Light"/>
          <w:color w:val="000000"/>
          <w:lang w:val="en-GB"/>
        </w:rPr>
        <w:t>priorities,</w:t>
      </w:r>
      <w:r w:rsidR="00893D5F">
        <w:rPr>
          <w:rFonts w:ascii="Calibri Light" w:hAnsi="Calibri Light" w:cs="Calibri Light"/>
          <w:color w:val="000000"/>
          <w:lang w:val="en-GB"/>
        </w:rPr>
        <w:t xml:space="preserve"> and</w:t>
      </w:r>
      <w:r w:rsidRPr="00B73C91">
        <w:rPr>
          <w:rFonts w:ascii="Calibri Light" w:hAnsi="Calibri Light" w:cs="Calibri Light"/>
          <w:color w:val="000000"/>
          <w:lang w:val="en-GB"/>
        </w:rPr>
        <w:t xml:space="preserve"> economic opportunities</w:t>
      </w:r>
      <w:r w:rsidR="00893D5F">
        <w:rPr>
          <w:rFonts w:ascii="Calibri Light" w:hAnsi="Calibri Light" w:cs="Calibri Light"/>
          <w:color w:val="000000"/>
          <w:lang w:val="en-GB"/>
        </w:rPr>
        <w:t xml:space="preserve"> per </w:t>
      </w:r>
      <w:r w:rsidRPr="00B73C91">
        <w:rPr>
          <w:rFonts w:ascii="Calibri Light" w:hAnsi="Calibri Light" w:cs="Calibri Light"/>
          <w:color w:val="000000"/>
          <w:lang w:val="en-GB"/>
        </w:rPr>
        <w:t xml:space="preserve">country contexts. </w:t>
      </w:r>
    </w:p>
    <w:p w14:paraId="2647326B" w14:textId="7FD1EEC7" w:rsidR="008A57CE" w:rsidRPr="00BE64D6" w:rsidRDefault="00BE64D6" w:rsidP="00BE64D6">
      <w:pPr>
        <w:rPr>
          <w:rFonts w:ascii="Calibri Light" w:hAnsi="Calibri Light" w:cs="Calibri Light"/>
          <w:color w:val="000000"/>
          <w:lang w:val="en-GB"/>
        </w:rPr>
      </w:pPr>
      <w:r>
        <w:rPr>
          <w:rFonts w:ascii="Calibri Light" w:hAnsi="Calibri Light" w:cs="Calibri Light"/>
          <w:color w:val="000000"/>
          <w:lang w:val="en-GB"/>
        </w:rPr>
        <w:br w:type="page"/>
      </w:r>
      <w:r w:rsidR="008A57CE" w:rsidRPr="008A57CE">
        <w:rPr>
          <w:rFonts w:ascii="Calibri Light" w:hAnsi="Calibri Light" w:cs="Calibri Light"/>
          <w:color w:val="000000"/>
          <w:lang w:val="en-GB"/>
        </w:rPr>
        <w:lastRenderedPageBreak/>
        <w:drawing>
          <wp:inline distT="0" distB="0" distL="0" distR="0" wp14:anchorId="7178484E" wp14:editId="33935512">
            <wp:extent cx="9095548" cy="6305550"/>
            <wp:effectExtent l="0" t="0" r="0" b="0"/>
            <wp:docPr id="1" name="Picture 1" descr="Flowchart showing the goal, program outcomes, workstreams and thematic areas, and how each workstream links to the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wchart showing the goal, program outcomes, workstreams and thematic areas, and how each workstream links to the outcomes."/>
                    <pic:cNvPicPr/>
                  </pic:nvPicPr>
                  <pic:blipFill>
                    <a:blip r:embed="rId7"/>
                    <a:stretch>
                      <a:fillRect/>
                    </a:stretch>
                  </pic:blipFill>
                  <pic:spPr>
                    <a:xfrm>
                      <a:off x="0" y="0"/>
                      <a:ext cx="9127275" cy="6327545"/>
                    </a:xfrm>
                    <a:prstGeom prst="rect">
                      <a:avLst/>
                    </a:prstGeom>
                  </pic:spPr>
                </pic:pic>
              </a:graphicData>
            </a:graphic>
          </wp:inline>
        </w:drawing>
      </w:r>
    </w:p>
    <w:sectPr w:rsidR="008A57CE" w:rsidRPr="00BE64D6" w:rsidSect="00CA1075">
      <w:footerReference w:type="even" r:id="rId8"/>
      <w:footerReference w:type="default" r:id="rId9"/>
      <w:pgSz w:w="16820" w:h="11900" w:orient="landscape"/>
      <w:pgMar w:top="7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5344C" w14:textId="77777777" w:rsidR="009069F0" w:rsidRDefault="009069F0" w:rsidP="00B7581E">
      <w:r>
        <w:separator/>
      </w:r>
    </w:p>
  </w:endnote>
  <w:endnote w:type="continuationSeparator" w:id="0">
    <w:p w14:paraId="758DEDAF" w14:textId="77777777" w:rsidR="009069F0" w:rsidRDefault="009069F0" w:rsidP="00B75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67899634"/>
      <w:docPartObj>
        <w:docPartGallery w:val="Page Numbers (Bottom of Page)"/>
        <w:docPartUnique/>
      </w:docPartObj>
    </w:sdtPr>
    <w:sdtEndPr>
      <w:rPr>
        <w:rStyle w:val="PageNumber"/>
      </w:rPr>
    </w:sdtEndPr>
    <w:sdtContent>
      <w:p w14:paraId="3DCAFB85" w14:textId="796D7EC9" w:rsidR="007B1303" w:rsidRDefault="007B1303" w:rsidP="002144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636FF5" w14:textId="77777777" w:rsidR="007B1303" w:rsidRDefault="007B1303" w:rsidP="007B13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06677269"/>
      <w:docPartObj>
        <w:docPartGallery w:val="Page Numbers (Bottom of Page)"/>
        <w:docPartUnique/>
      </w:docPartObj>
    </w:sdtPr>
    <w:sdtEndPr>
      <w:rPr>
        <w:rStyle w:val="PageNumber"/>
      </w:rPr>
    </w:sdtEndPr>
    <w:sdtContent>
      <w:p w14:paraId="6A6464BC" w14:textId="6FB25D61" w:rsidR="007B1303" w:rsidRDefault="007B1303" w:rsidP="002144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A56D71" w14:textId="77777777" w:rsidR="007B1303" w:rsidRDefault="007B1303" w:rsidP="007B13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EAA60" w14:textId="77777777" w:rsidR="009069F0" w:rsidRDefault="009069F0" w:rsidP="00B7581E">
      <w:r>
        <w:separator/>
      </w:r>
    </w:p>
  </w:footnote>
  <w:footnote w:type="continuationSeparator" w:id="0">
    <w:p w14:paraId="578E9D2B" w14:textId="77777777" w:rsidR="009069F0" w:rsidRDefault="009069F0" w:rsidP="00B75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E2489"/>
    <w:multiLevelType w:val="hybridMultilevel"/>
    <w:tmpl w:val="55F61C54"/>
    <w:lvl w:ilvl="0" w:tplc="1A86F3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D4AE2"/>
    <w:multiLevelType w:val="multilevel"/>
    <w:tmpl w:val="FBB6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365E12"/>
    <w:multiLevelType w:val="multilevel"/>
    <w:tmpl w:val="3694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7C0DD2"/>
    <w:multiLevelType w:val="hybridMultilevel"/>
    <w:tmpl w:val="C2224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1659A9"/>
    <w:multiLevelType w:val="multilevel"/>
    <w:tmpl w:val="C2C8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113EED"/>
    <w:multiLevelType w:val="multilevel"/>
    <w:tmpl w:val="B8726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12"/>
    <w:rsid w:val="00014888"/>
    <w:rsid w:val="00014FED"/>
    <w:rsid w:val="00024EF5"/>
    <w:rsid w:val="00041BDC"/>
    <w:rsid w:val="00087C45"/>
    <w:rsid w:val="000E01B4"/>
    <w:rsid w:val="000E1E6E"/>
    <w:rsid w:val="000F719C"/>
    <w:rsid w:val="00122E24"/>
    <w:rsid w:val="00135139"/>
    <w:rsid w:val="00156A47"/>
    <w:rsid w:val="0016529A"/>
    <w:rsid w:val="0018528D"/>
    <w:rsid w:val="001A044D"/>
    <w:rsid w:val="001A6DC1"/>
    <w:rsid w:val="001D426D"/>
    <w:rsid w:val="001F14F4"/>
    <w:rsid w:val="001F74DF"/>
    <w:rsid w:val="00207E36"/>
    <w:rsid w:val="002308E1"/>
    <w:rsid w:val="0023404E"/>
    <w:rsid w:val="00247102"/>
    <w:rsid w:val="0026676D"/>
    <w:rsid w:val="002756F0"/>
    <w:rsid w:val="00293959"/>
    <w:rsid w:val="002A6C79"/>
    <w:rsid w:val="002C6282"/>
    <w:rsid w:val="002D456C"/>
    <w:rsid w:val="00322C50"/>
    <w:rsid w:val="00325CF3"/>
    <w:rsid w:val="003B095A"/>
    <w:rsid w:val="003D02B3"/>
    <w:rsid w:val="003F00CD"/>
    <w:rsid w:val="003F2F71"/>
    <w:rsid w:val="0040645B"/>
    <w:rsid w:val="00411DAB"/>
    <w:rsid w:val="00434942"/>
    <w:rsid w:val="004645F9"/>
    <w:rsid w:val="00472D4F"/>
    <w:rsid w:val="00480F58"/>
    <w:rsid w:val="004E4D4A"/>
    <w:rsid w:val="004F07FF"/>
    <w:rsid w:val="00572428"/>
    <w:rsid w:val="00585EE9"/>
    <w:rsid w:val="005E5064"/>
    <w:rsid w:val="00616178"/>
    <w:rsid w:val="00630D75"/>
    <w:rsid w:val="00651823"/>
    <w:rsid w:val="0067245E"/>
    <w:rsid w:val="00681317"/>
    <w:rsid w:val="006A3208"/>
    <w:rsid w:val="006D6453"/>
    <w:rsid w:val="006E4B38"/>
    <w:rsid w:val="006E4EBD"/>
    <w:rsid w:val="006E5421"/>
    <w:rsid w:val="006E580F"/>
    <w:rsid w:val="007052FA"/>
    <w:rsid w:val="007465ED"/>
    <w:rsid w:val="00754CCE"/>
    <w:rsid w:val="007648ED"/>
    <w:rsid w:val="00766C10"/>
    <w:rsid w:val="00776F25"/>
    <w:rsid w:val="007A578E"/>
    <w:rsid w:val="007B1303"/>
    <w:rsid w:val="00807B79"/>
    <w:rsid w:val="00812FB9"/>
    <w:rsid w:val="008201D7"/>
    <w:rsid w:val="00867EBE"/>
    <w:rsid w:val="00880E5D"/>
    <w:rsid w:val="00883ED4"/>
    <w:rsid w:val="00890F7E"/>
    <w:rsid w:val="00893D5F"/>
    <w:rsid w:val="008A57CE"/>
    <w:rsid w:val="008C70C9"/>
    <w:rsid w:val="00900A2B"/>
    <w:rsid w:val="009069F0"/>
    <w:rsid w:val="00926945"/>
    <w:rsid w:val="00961C12"/>
    <w:rsid w:val="009750D8"/>
    <w:rsid w:val="009D5112"/>
    <w:rsid w:val="009E2B91"/>
    <w:rsid w:val="00A33BA5"/>
    <w:rsid w:val="00A41303"/>
    <w:rsid w:val="00A4467F"/>
    <w:rsid w:val="00A51405"/>
    <w:rsid w:val="00A90C85"/>
    <w:rsid w:val="00AB701E"/>
    <w:rsid w:val="00AD3ECA"/>
    <w:rsid w:val="00B04E65"/>
    <w:rsid w:val="00B26A9E"/>
    <w:rsid w:val="00B5094D"/>
    <w:rsid w:val="00B55BDD"/>
    <w:rsid w:val="00B63A0D"/>
    <w:rsid w:val="00B73C91"/>
    <w:rsid w:val="00B7581E"/>
    <w:rsid w:val="00B974E1"/>
    <w:rsid w:val="00BA08BF"/>
    <w:rsid w:val="00BA2EDD"/>
    <w:rsid w:val="00BB09A2"/>
    <w:rsid w:val="00BD0AF9"/>
    <w:rsid w:val="00BE64D6"/>
    <w:rsid w:val="00BE7C3F"/>
    <w:rsid w:val="00BF10F6"/>
    <w:rsid w:val="00BF11DD"/>
    <w:rsid w:val="00C1482E"/>
    <w:rsid w:val="00C30F98"/>
    <w:rsid w:val="00C3786E"/>
    <w:rsid w:val="00C45B5C"/>
    <w:rsid w:val="00CA1075"/>
    <w:rsid w:val="00CD06DD"/>
    <w:rsid w:val="00CF5F1C"/>
    <w:rsid w:val="00D1254A"/>
    <w:rsid w:val="00D15D6B"/>
    <w:rsid w:val="00D2534E"/>
    <w:rsid w:val="00D41ADD"/>
    <w:rsid w:val="00D4744E"/>
    <w:rsid w:val="00D60B5E"/>
    <w:rsid w:val="00D71D01"/>
    <w:rsid w:val="00D84BD2"/>
    <w:rsid w:val="00D858A6"/>
    <w:rsid w:val="00DD04DB"/>
    <w:rsid w:val="00E326F4"/>
    <w:rsid w:val="00E33113"/>
    <w:rsid w:val="00E621E4"/>
    <w:rsid w:val="00E87A63"/>
    <w:rsid w:val="00EC6293"/>
    <w:rsid w:val="00ED083B"/>
    <w:rsid w:val="00EE2DD6"/>
    <w:rsid w:val="00EF0884"/>
    <w:rsid w:val="00EF4760"/>
    <w:rsid w:val="00F04108"/>
    <w:rsid w:val="00F64D00"/>
    <w:rsid w:val="00F6526E"/>
    <w:rsid w:val="00F71FEC"/>
    <w:rsid w:val="00F80396"/>
    <w:rsid w:val="00F83D8C"/>
    <w:rsid w:val="00FE42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BA2E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102"/>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E621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D41ADD"/>
    <w:pPr>
      <w:outlineLvl w:val="1"/>
    </w:pPr>
    <w:rPr>
      <w:b/>
      <w:bCs/>
      <w:color w:val="auto"/>
      <w:lang w:val="en-GB"/>
    </w:rPr>
  </w:style>
  <w:style w:type="paragraph" w:styleId="Heading3">
    <w:name w:val="heading 3"/>
    <w:basedOn w:val="Heading2"/>
    <w:next w:val="Normal"/>
    <w:link w:val="Heading3Char"/>
    <w:uiPriority w:val="9"/>
    <w:unhideWhenUsed/>
    <w:qFormat/>
    <w:rsid w:val="00D41ADD"/>
    <w:pPr>
      <w:spacing w:before="120"/>
      <w:outlineLvl w:val="2"/>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3Numbered List,CRP Numbered List,List Paragraph (numbered (a)),List Paragraph1,List Paragraph11,L,Recommendation,CV text,Table text,Colorful List - Accent 11,COOP,Primary Bullet List,F5 List Paragraph,Dot pt,List Paragraph111,References"/>
    <w:basedOn w:val="Normal"/>
    <w:link w:val="ListParagraphChar"/>
    <w:uiPriority w:val="34"/>
    <w:qFormat/>
    <w:rsid w:val="00BF11DD"/>
    <w:pPr>
      <w:suppressAutoHyphens/>
      <w:spacing w:before="120" w:after="60" w:line="260" w:lineRule="atLeast"/>
      <w:ind w:left="720"/>
      <w:contextualSpacing/>
    </w:pPr>
    <w:rPr>
      <w:color w:val="44546A" w:themeColor="text2"/>
      <w:sz w:val="22"/>
      <w:szCs w:val="22"/>
      <w:lang w:val="en-GB"/>
    </w:rPr>
  </w:style>
  <w:style w:type="character" w:customStyle="1" w:styleId="ListParagraphChar">
    <w:name w:val="List Paragraph Char"/>
    <w:aliases w:val="P3Numbered List Char,CRP Numbered List Char,List Paragraph (numbered (a)) Char,List Paragraph1 Char,List Paragraph11 Char,L Char,Recommendation Char,CV text Char,Table text Char,Colorful List - Accent 11 Char,COOP Char,Dot pt Char"/>
    <w:link w:val="ListParagraph"/>
    <w:uiPriority w:val="34"/>
    <w:qFormat/>
    <w:locked/>
    <w:rsid w:val="00BF11DD"/>
    <w:rPr>
      <w:rFonts w:ascii="Times New Roman" w:eastAsia="Times New Roman" w:hAnsi="Times New Roman" w:cs="Times New Roman"/>
      <w:color w:val="44546A" w:themeColor="text2"/>
      <w:sz w:val="22"/>
      <w:szCs w:val="22"/>
      <w:lang w:val="en-GB" w:eastAsia="en-GB"/>
    </w:rPr>
  </w:style>
  <w:style w:type="character" w:styleId="CommentReference">
    <w:name w:val="annotation reference"/>
    <w:basedOn w:val="DefaultParagraphFont"/>
    <w:uiPriority w:val="99"/>
    <w:semiHidden/>
    <w:unhideWhenUsed/>
    <w:rsid w:val="00572428"/>
    <w:rPr>
      <w:sz w:val="16"/>
      <w:szCs w:val="16"/>
    </w:rPr>
  </w:style>
  <w:style w:type="paragraph" w:styleId="CommentText">
    <w:name w:val="annotation text"/>
    <w:basedOn w:val="Normal"/>
    <w:link w:val="CommentTextChar"/>
    <w:uiPriority w:val="99"/>
    <w:semiHidden/>
    <w:unhideWhenUsed/>
    <w:rsid w:val="00572428"/>
    <w:rPr>
      <w:sz w:val="20"/>
      <w:szCs w:val="20"/>
    </w:rPr>
  </w:style>
  <w:style w:type="character" w:customStyle="1" w:styleId="CommentTextChar">
    <w:name w:val="Comment Text Char"/>
    <w:basedOn w:val="DefaultParagraphFont"/>
    <w:link w:val="CommentText"/>
    <w:uiPriority w:val="99"/>
    <w:semiHidden/>
    <w:rsid w:val="0057242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72428"/>
    <w:rPr>
      <w:b/>
      <w:bCs/>
    </w:rPr>
  </w:style>
  <w:style w:type="character" w:customStyle="1" w:styleId="CommentSubjectChar">
    <w:name w:val="Comment Subject Char"/>
    <w:basedOn w:val="CommentTextChar"/>
    <w:link w:val="CommentSubject"/>
    <w:uiPriority w:val="99"/>
    <w:semiHidden/>
    <w:rsid w:val="00572428"/>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6D6453"/>
    <w:rPr>
      <w:sz w:val="18"/>
      <w:szCs w:val="18"/>
    </w:rPr>
  </w:style>
  <w:style w:type="character" w:customStyle="1" w:styleId="BalloonTextChar">
    <w:name w:val="Balloon Text Char"/>
    <w:basedOn w:val="DefaultParagraphFont"/>
    <w:link w:val="BalloonText"/>
    <w:uiPriority w:val="99"/>
    <w:semiHidden/>
    <w:rsid w:val="006D6453"/>
    <w:rPr>
      <w:rFonts w:ascii="Times New Roman" w:eastAsia="Times New Roman" w:hAnsi="Times New Roman" w:cs="Times New Roman"/>
      <w:sz w:val="18"/>
      <w:szCs w:val="18"/>
      <w:lang w:eastAsia="en-GB"/>
    </w:rPr>
  </w:style>
  <w:style w:type="character" w:customStyle="1" w:styleId="apple-converted-space">
    <w:name w:val="apple-converted-space"/>
    <w:basedOn w:val="DefaultParagraphFont"/>
    <w:rsid w:val="001F74DF"/>
  </w:style>
  <w:style w:type="paragraph" w:styleId="Footer">
    <w:name w:val="footer"/>
    <w:basedOn w:val="Normal"/>
    <w:link w:val="FooterChar"/>
    <w:uiPriority w:val="99"/>
    <w:unhideWhenUsed/>
    <w:rsid w:val="007B1303"/>
    <w:pPr>
      <w:tabs>
        <w:tab w:val="center" w:pos="4513"/>
        <w:tab w:val="right" w:pos="9026"/>
      </w:tabs>
    </w:pPr>
  </w:style>
  <w:style w:type="character" w:customStyle="1" w:styleId="FooterChar">
    <w:name w:val="Footer Char"/>
    <w:basedOn w:val="DefaultParagraphFont"/>
    <w:link w:val="Footer"/>
    <w:uiPriority w:val="99"/>
    <w:rsid w:val="007B1303"/>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7B1303"/>
  </w:style>
  <w:style w:type="character" w:customStyle="1" w:styleId="Heading1Char">
    <w:name w:val="Heading 1 Char"/>
    <w:basedOn w:val="DefaultParagraphFont"/>
    <w:link w:val="Heading1"/>
    <w:uiPriority w:val="9"/>
    <w:rsid w:val="00E621E4"/>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D41ADD"/>
    <w:rPr>
      <w:rFonts w:asciiTheme="majorHAnsi" w:eastAsiaTheme="majorEastAsia" w:hAnsiTheme="majorHAnsi" w:cstheme="majorBidi"/>
      <w:b/>
      <w:bCs/>
      <w:sz w:val="32"/>
      <w:szCs w:val="32"/>
      <w:lang w:val="en-GB" w:eastAsia="en-GB"/>
    </w:rPr>
  </w:style>
  <w:style w:type="paragraph" w:styleId="Header">
    <w:name w:val="header"/>
    <w:basedOn w:val="Normal"/>
    <w:link w:val="HeaderChar"/>
    <w:uiPriority w:val="99"/>
    <w:unhideWhenUsed/>
    <w:rsid w:val="0023404E"/>
    <w:pPr>
      <w:tabs>
        <w:tab w:val="center" w:pos="4513"/>
        <w:tab w:val="right" w:pos="9026"/>
      </w:tabs>
    </w:pPr>
  </w:style>
  <w:style w:type="character" w:customStyle="1" w:styleId="HeaderChar">
    <w:name w:val="Header Char"/>
    <w:basedOn w:val="DefaultParagraphFont"/>
    <w:link w:val="Header"/>
    <w:uiPriority w:val="99"/>
    <w:rsid w:val="0023404E"/>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D41ADD"/>
    <w:rPr>
      <w:rFonts w:asciiTheme="majorHAnsi" w:eastAsiaTheme="majorEastAsia" w:hAnsiTheme="majorHAnsi" w:cstheme="majorBidi"/>
      <w:b/>
      <w:bCs/>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395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1930</Words>
  <Characters>11295</Characters>
  <Application>Microsoft Office Word</Application>
  <DocSecurity>0</DocSecurity>
  <Lines>127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In Inclusive Sustainable Economic Recovery (Wiser)</dc:title>
  <dc:subject/>
  <dc:creator/>
  <cp:keywords> [SEC=OFFICIAL]</cp:keywords>
  <dc:description/>
  <cp:lastModifiedBy/>
  <cp:revision>1</cp:revision>
  <dcterms:created xsi:type="dcterms:W3CDTF">2021-11-11T04:17:00Z</dcterms:created>
  <dcterms:modified xsi:type="dcterms:W3CDTF">2021-11-11T04:27:00Z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0A6047978C2F4CECA0D459C89736769F</vt:lpwstr>
  </property>
  <property fmtid="{D5CDD505-2E9C-101B-9397-08002B2CF9AE}" pid="9" name="PM_ProtectiveMarkingValue_Footer">
    <vt:lpwstr>OFFICIAL</vt:lpwstr>
  </property>
  <property fmtid="{D5CDD505-2E9C-101B-9397-08002B2CF9AE}" pid="10" name="PM_Originator_Hash_SHA1">
    <vt:lpwstr>D9F6E5C82DFAF7AB6E3D596D48DD43C72EDFDAB4</vt:lpwstr>
  </property>
  <property fmtid="{D5CDD505-2E9C-101B-9397-08002B2CF9AE}" pid="11" name="PM_OriginationTimeStamp">
    <vt:lpwstr>2021-11-11T04:27:54Z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A89098B1753C195094CD3C4E87087891</vt:lpwstr>
  </property>
  <property fmtid="{D5CDD505-2E9C-101B-9397-08002B2CF9AE}" pid="20" name="PM_Hash_Salt">
    <vt:lpwstr>D964A36411676A5E83C09858CE5FB035</vt:lpwstr>
  </property>
  <property fmtid="{D5CDD505-2E9C-101B-9397-08002B2CF9AE}" pid="21" name="PM_Hash_SHA1">
    <vt:lpwstr>BFC67BA5D05FC116AAD50695D1DBD3F12FCFD916</vt:lpwstr>
  </property>
  <property fmtid="{D5CDD505-2E9C-101B-9397-08002B2CF9AE}" pid="22" name="PM_SecurityClassification_Prev">
    <vt:lpwstr>OFFICIAL</vt:lpwstr>
  </property>
  <property fmtid="{D5CDD505-2E9C-101B-9397-08002B2CF9AE}" pid="23" name="PM_Qualifier_Prev">
    <vt:lpwstr/>
  </property>
</Properties>
</file>